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1631" w14:textId="77777777" w:rsidR="003D4738" w:rsidRPr="0070414A" w:rsidRDefault="003D4738" w:rsidP="00312F76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3119"/>
        <w:gridCol w:w="10348"/>
      </w:tblGrid>
      <w:tr w:rsidR="003A1CDE" w:rsidRPr="00BC22CF" w14:paraId="322EB5FE" w14:textId="77777777" w:rsidTr="00BB6E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DCF" w14:textId="5577C4B2" w:rsidR="003A1CDE" w:rsidRPr="00BB6E70" w:rsidRDefault="003A1CDE" w:rsidP="00312F76">
            <w:pPr>
              <w:spacing w:after="80"/>
              <w:contextualSpacing/>
              <w:rPr>
                <w:rFonts w:ascii="Verdana" w:hAnsi="Verdana"/>
                <w:b/>
                <w:sz w:val="6"/>
                <w:szCs w:val="8"/>
                <w:lang w:val="bg-BG"/>
              </w:rPr>
            </w:pPr>
            <w:r w:rsidRPr="00BC22CF">
              <w:rPr>
                <w:rFonts w:ascii="Verdana" w:hAnsi="Verdana"/>
                <w:sz w:val="18"/>
                <w:szCs w:val="20"/>
                <w:lang w:val="bg-BG"/>
              </w:rPr>
              <w:t>План за действие</w:t>
            </w:r>
            <w:r w:rsidR="00BB6E70">
              <w:rPr>
                <w:rFonts w:ascii="Verdana" w:hAnsi="Verdana"/>
                <w:sz w:val="18"/>
                <w:szCs w:val="20"/>
                <w:lang w:val="bg-BG"/>
              </w:rPr>
              <w:t xml:space="preserve"> 2021-2023: </w:t>
            </w:r>
            <w:r w:rsidR="00BB6E70" w:rsidRPr="00BB6E70">
              <w:rPr>
                <w:rFonts w:ascii="Verdana" w:hAnsi="Verdana"/>
                <w:b/>
                <w:sz w:val="18"/>
                <w:szCs w:val="20"/>
                <w:lang w:val="bg-BG"/>
              </w:rPr>
              <w:t>актуализация</w:t>
            </w:r>
            <w:r w:rsidRPr="00BB6E70">
              <w:rPr>
                <w:rFonts w:ascii="Verdana" w:hAnsi="Verdana"/>
                <w:b/>
                <w:sz w:val="18"/>
                <w:szCs w:val="20"/>
                <w:lang w:val="bg-BG"/>
              </w:rPr>
              <w:t xml:space="preserve"> </w:t>
            </w:r>
          </w:p>
          <w:p w14:paraId="7A225707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6AA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C22CF">
              <w:rPr>
                <w:rFonts w:ascii="Verdana" w:hAnsi="Verdana"/>
                <w:sz w:val="18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14:paraId="2AADB99F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C22CF">
              <w:rPr>
                <w:rFonts w:ascii="Verdana" w:hAnsi="Verdana"/>
                <w:sz w:val="18"/>
                <w:szCs w:val="20"/>
                <w:lang w:val="bg-BG"/>
              </w:rPr>
              <w:t>2021 – 2030 г.</w:t>
            </w:r>
          </w:p>
          <w:p w14:paraId="65B6D5A3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</w:tc>
      </w:tr>
      <w:tr w:rsidR="003A1CDE" w:rsidRPr="00BC22CF" w14:paraId="508E33A4" w14:textId="77777777" w:rsidTr="00BB6E7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9AB4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C22C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C47AEF" wp14:editId="36D998DD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59055</wp:posOffset>
                  </wp:positionV>
                  <wp:extent cx="345440" cy="411480"/>
                  <wp:effectExtent l="0" t="0" r="0" b="7620"/>
                  <wp:wrapTight wrapText="bothSides">
                    <wp:wrapPolygon edited="0">
                      <wp:start x="2382" y="0"/>
                      <wp:lineTo x="0" y="1000"/>
                      <wp:lineTo x="0" y="16000"/>
                      <wp:lineTo x="4765" y="21000"/>
                      <wp:lineTo x="5956" y="21000"/>
                      <wp:lineTo x="14294" y="21000"/>
                      <wp:lineTo x="15485" y="21000"/>
                      <wp:lineTo x="20250" y="16000"/>
                      <wp:lineTo x="20250" y="1000"/>
                      <wp:lineTo x="17868" y="0"/>
                      <wp:lineTo x="238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3C587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  <w:p w14:paraId="555DB996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i/>
                <w:sz w:val="18"/>
                <w:szCs w:val="20"/>
                <w:lang w:val="bg-BG"/>
              </w:rPr>
            </w:pPr>
            <w:r w:rsidRPr="00BC22CF">
              <w:rPr>
                <w:rFonts w:ascii="Verdana" w:hAnsi="Verdana"/>
                <w:sz w:val="18"/>
                <w:szCs w:val="20"/>
                <w:lang w:val="bg-BG"/>
              </w:rPr>
              <w:t>ДАБДП</w:t>
            </w:r>
          </w:p>
          <w:p w14:paraId="07A59EEA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i/>
                <w:sz w:val="18"/>
                <w:szCs w:val="20"/>
                <w:lang w:val="bg-BG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E4D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  <w:p w14:paraId="3BD34220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  <w:p w14:paraId="329C8CBC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C22CF">
              <w:rPr>
                <w:rFonts w:ascii="Verdana" w:hAnsi="Verdana"/>
                <w:sz w:val="18"/>
                <w:szCs w:val="20"/>
                <w:lang w:val="bg-BG"/>
              </w:rPr>
              <w:t>Безопасна Универсална Мобилност</w:t>
            </w:r>
          </w:p>
          <w:p w14:paraId="3ACFCA3C" w14:textId="77777777" w:rsidR="003A1CDE" w:rsidRPr="00BC22CF" w:rsidRDefault="003A1CDE" w:rsidP="00312F76">
            <w:pPr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</w:tc>
      </w:tr>
    </w:tbl>
    <w:p w14:paraId="4FA90D9A" w14:textId="77777777" w:rsidR="003A1CDE" w:rsidRPr="00BC22CF" w:rsidRDefault="003A1CDE" w:rsidP="00312F76">
      <w:pPr>
        <w:spacing w:after="80" w:line="240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14:paraId="0A27FF18" w14:textId="1852BE35" w:rsidR="003A1CDE" w:rsidRPr="00BC22CF" w:rsidRDefault="003A1CDE" w:rsidP="00312F76">
      <w:pPr>
        <w:spacing w:after="0" w:line="240" w:lineRule="auto"/>
        <w:ind w:right="141"/>
        <w:rPr>
          <w:rFonts w:ascii="Verdana" w:hAnsi="Verdana"/>
          <w:b/>
          <w:sz w:val="20"/>
          <w:lang w:val="bg-BG"/>
        </w:rPr>
      </w:pPr>
      <w:r w:rsidRPr="00BC22CF">
        <w:rPr>
          <w:rFonts w:ascii="Verdana" w:hAnsi="Verdana"/>
          <w:b/>
          <w:sz w:val="24"/>
          <w:lang w:val="bg-BG"/>
        </w:rPr>
        <w:t xml:space="preserve"> </w:t>
      </w:r>
      <w:r w:rsidR="00813FC9" w:rsidRPr="00813FC9">
        <w:rPr>
          <w:rFonts w:ascii="Verdana" w:hAnsi="Verdana"/>
          <w:b/>
          <w:sz w:val="32"/>
          <w:lang w:val="bg-BG"/>
        </w:rPr>
        <w:t>ОПЕРАТИВЕН П</w:t>
      </w:r>
      <w:r w:rsidRPr="00BC22CF">
        <w:rPr>
          <w:rFonts w:ascii="Verdana" w:hAnsi="Verdana"/>
          <w:b/>
          <w:sz w:val="32"/>
          <w:lang w:val="bg-BG"/>
        </w:rPr>
        <w:t xml:space="preserve">ЛАН ЗА ДЕЙСТВИЕ </w:t>
      </w:r>
      <w:r w:rsidRPr="00BC22CF">
        <w:rPr>
          <w:rFonts w:ascii="Verdana" w:hAnsi="Verdana"/>
          <w:b/>
          <w:sz w:val="40"/>
          <w:lang w:val="bg-BG"/>
        </w:rPr>
        <w:t>202</w:t>
      </w:r>
      <w:r w:rsidR="009E57E7" w:rsidRPr="00BC22CF">
        <w:rPr>
          <w:rFonts w:ascii="Verdana" w:hAnsi="Verdana"/>
          <w:b/>
          <w:sz w:val="40"/>
        </w:rPr>
        <w:t>3</w:t>
      </w:r>
      <w:r w:rsidR="00EA0E68" w:rsidRPr="00BC22CF">
        <w:rPr>
          <w:rFonts w:ascii="Verdana" w:hAnsi="Verdana"/>
          <w:b/>
          <w:sz w:val="40"/>
        </w:rPr>
        <w:t xml:space="preserve"> </w:t>
      </w:r>
    </w:p>
    <w:p w14:paraId="3B71FB42" w14:textId="77777777" w:rsidR="003A1CDE" w:rsidRPr="00BC22CF" w:rsidRDefault="003A1CDE" w:rsidP="00312F76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59BE391" w14:textId="476E3F9A" w:rsid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Настоящият План за действие за 2023 г. включва ключови мерки за изпълнение на стратегическите цели, заложени в Националната стратегията за БДП в Република България 2021-2030 г., за последната планова година от първия тригодишен планов период 2021-2023 г. </w:t>
      </w:r>
    </w:p>
    <w:p w14:paraId="69E504EF" w14:textId="77777777" w:rsidR="00543F98" w:rsidRP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742EF189" w14:textId="1ECB1A25" w:rsid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>Планът се основава на анализа</w:t>
      </w:r>
      <w:r w:rsidR="005F6B3A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и оценката 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на изпълнението до момента и цели да постави акцент върху конкретни области от Стратегията и тригодишния План за действие 2021-2023 г., чието изпълнение е 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установено като 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проблематично, с оглед 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>обезпечаване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на реформата по БДП и защита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та </w:t>
      </w:r>
      <w:r w:rsidR="006B0762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й 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пред Европейската комисия 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в рамките на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>Националния п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>лан за възстановяване и устойчивост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(НПВУ)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. </w:t>
      </w:r>
      <w:r w:rsidR="00D37150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Планът отчита и направени в оперативен порядък консултации с партньорите от неправителствения сектор. </w:t>
      </w:r>
    </w:p>
    <w:p w14:paraId="76BF20B9" w14:textId="77777777" w:rsidR="00543F98" w:rsidRP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7524E815" w14:textId="38125116" w:rsidR="00E80F17" w:rsidRDefault="006216A1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>
        <w:rPr>
          <w:rFonts w:ascii="Verdana" w:eastAsia="Calibri" w:hAnsi="Verdana" w:cs="Times New Roman"/>
          <w:i/>
          <w:sz w:val="20"/>
          <w:szCs w:val="20"/>
          <w:lang w:val="bg-BG"/>
        </w:rPr>
        <w:t>Чрез Плана</w:t>
      </w:r>
      <w:r w:rsidR="00543F98"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се катализират определени дейности в процеса на управление на БДП в отговор на наблюдаваните системни слабости в реализацията на приетата рамкова политика.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Част от мерките надграждат естествено изпълнението от миналите планови години, други са отпаднали поради изчерпване на предназначението си или се залагат отново, защото не са отбелязали напредък до момента, а трети са изцяло нови с оглед търсене на по-подходящ подход към постигане на целите и адекватен отговор на изискванията на оперативната среда. Някои мерки от тригодишния план за действие с хоризонтален, текущ характер не са включени в настоящия план</w:t>
      </w:r>
      <w:r w:rsidR="006B0762">
        <w:rPr>
          <w:rFonts w:ascii="Verdana" w:eastAsia="Calibri" w:hAnsi="Verdana" w:cs="Times New Roman"/>
          <w:i/>
          <w:sz w:val="20"/>
          <w:szCs w:val="20"/>
          <w:lang w:val="bg-BG"/>
        </w:rPr>
        <w:t>,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не защото нямат принос към изпълнението на целите, а поради това, че се приемат за безусловна константа и изричното им акцентиране тук не е необходим</w:t>
      </w:r>
      <w:r w:rsidR="006B0762">
        <w:rPr>
          <w:rFonts w:ascii="Verdana" w:eastAsia="Calibri" w:hAnsi="Verdana" w:cs="Times New Roman"/>
          <w:i/>
          <w:sz w:val="20"/>
          <w:szCs w:val="20"/>
          <w:lang w:val="bg-BG"/>
        </w:rPr>
        <w:t>о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. В обобщение, изложените по-долу мерки се считат </w:t>
      </w:r>
      <w:r w:rsidR="00D55B42">
        <w:rPr>
          <w:rFonts w:ascii="Verdana" w:eastAsia="Calibri" w:hAnsi="Verdana" w:cs="Times New Roman"/>
          <w:i/>
          <w:sz w:val="20"/>
          <w:szCs w:val="20"/>
          <w:lang w:val="bg-BG"/>
        </w:rPr>
        <w:t>з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а ключови и необходими за компенсиране на определената забава и максимално насочване на усилията в посока, която се очаква да постигне оптимален ефект. </w:t>
      </w:r>
    </w:p>
    <w:p w14:paraId="0045F043" w14:textId="77777777" w:rsidR="00E80F17" w:rsidRPr="00E80F17" w:rsidRDefault="00E80F17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5F03243B" w14:textId="079C5B61" w:rsidR="009F66C3" w:rsidRDefault="00E80F17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>
        <w:rPr>
          <w:rFonts w:ascii="Verdana" w:eastAsia="Calibri" w:hAnsi="Verdana" w:cs="Times New Roman"/>
          <w:i/>
          <w:sz w:val="20"/>
          <w:szCs w:val="20"/>
          <w:lang w:val="bg-BG"/>
        </w:rPr>
        <w:t>Доколкото предвиденият набор от мерки в настоящия документ има саниращ и компенсаторен характер</w:t>
      </w:r>
      <w:r w:rsidR="00070CC3">
        <w:rPr>
          <w:rFonts w:ascii="Verdana" w:eastAsia="Calibri" w:hAnsi="Verdana" w:cs="Times New Roman"/>
          <w:i/>
          <w:sz w:val="20"/>
          <w:szCs w:val="20"/>
          <w:lang w:val="bg-BG"/>
        </w:rPr>
        <w:t>,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и изискват реализацията им в</w:t>
      </w:r>
      <w:r w:rsidR="00070CC3">
        <w:rPr>
          <w:rFonts w:ascii="Verdana" w:eastAsia="Calibri" w:hAnsi="Verdana" w:cs="Times New Roman"/>
          <w:i/>
          <w:sz w:val="20"/>
          <w:szCs w:val="20"/>
          <w:lang w:val="bg-BG"/>
        </w:rPr>
        <w:t>ъв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</w:t>
      </w:r>
      <w:r w:rsidR="00070CC3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възможно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най-кратки срокове, от отговорните институции се очаква да положат необходимите усилия за изпълнението им в практически аспект, за да може да се защити националният интерес и очакванията на обществото по отношение на тази тема с </w:t>
      </w:r>
      <w:r w:rsidR="00CB162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подчертано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>висока социална чувствителност. В този смисъл</w:t>
      </w:r>
      <w:r w:rsidR="00CB1628">
        <w:rPr>
          <w:rFonts w:ascii="Verdana" w:eastAsia="Calibri" w:hAnsi="Verdana" w:cs="Times New Roman"/>
          <w:i/>
          <w:sz w:val="20"/>
          <w:szCs w:val="20"/>
          <w:lang w:val="bg-BG"/>
        </w:rPr>
        <w:t>,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всяко отклонение от тази презумпция би породило както неблагоприятен обществен отзвук, така и допълнителна тежест </w:t>
      </w:r>
      <w:r w:rsidR="00CB1628">
        <w:rPr>
          <w:rFonts w:ascii="Verdana" w:eastAsia="Calibri" w:hAnsi="Verdana" w:cs="Times New Roman"/>
          <w:i/>
          <w:sz w:val="20"/>
          <w:szCs w:val="20"/>
          <w:lang w:val="bg-BG"/>
        </w:rPr>
        <w:t>върху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вече </w:t>
      </w:r>
      <w:r w:rsidR="00A7220C">
        <w:rPr>
          <w:rFonts w:ascii="Verdana" w:eastAsia="Calibri" w:hAnsi="Verdana" w:cs="Times New Roman"/>
          <w:i/>
          <w:sz w:val="20"/>
          <w:szCs w:val="20"/>
          <w:lang w:val="bg-BG"/>
        </w:rPr>
        <w:t>съществуващи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рискове.    </w:t>
      </w:r>
      <w:r w:rsidR="001331C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 </w:t>
      </w:r>
    </w:p>
    <w:p w14:paraId="4531147A" w14:textId="7017E161" w:rsidR="00A34B1F" w:rsidRPr="00A34B1F" w:rsidRDefault="00A34B1F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5F2E4C22" w14:textId="067AFEBB" w:rsidR="00A34B1F" w:rsidRDefault="00005200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>
        <w:rPr>
          <w:rFonts w:ascii="Verdana" w:eastAsia="Calibri" w:hAnsi="Verdana" w:cs="Times New Roman"/>
          <w:i/>
          <w:sz w:val="20"/>
          <w:szCs w:val="20"/>
          <w:lang w:val="bg-BG"/>
        </w:rPr>
        <w:t>Документът</w:t>
      </w:r>
      <w:r w:rsidR="00A34B1F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обхваща обединените усилия на администрацията на всички нива по тематични направления от Стратегията и включва секторния принос на отделните ведомства, с което отпада необходимостта за представяне от тяхна страна на отделни секторни планове за действие.   </w:t>
      </w:r>
    </w:p>
    <w:p w14:paraId="7CE35289" w14:textId="5D92D2EC" w:rsidR="00543F98" w:rsidRP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64B281A5" w14:textId="18A9E19A" w:rsidR="00543F98" w:rsidRPr="00543F98" w:rsidRDefault="00543F98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Изпълнението на Плана ще бъде предмет на междинна оценка </w:t>
      </w:r>
      <w:r w:rsidR="00CB1628">
        <w:rPr>
          <w:rFonts w:ascii="Verdana" w:eastAsia="Calibri" w:hAnsi="Verdana" w:cs="Times New Roman"/>
          <w:i/>
          <w:sz w:val="20"/>
          <w:szCs w:val="20"/>
          <w:lang w:val="bg-BG"/>
        </w:rPr>
        <w:t>в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средата на 2023 г. с оглед д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окладване на състоянието на БДП и изпълнението на Националната стратегия за БДП за целите на отчитане на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напредъка </w:t>
      </w:r>
      <w:r w:rsidRPr="00543F98">
        <w:rPr>
          <w:rFonts w:ascii="Verdana" w:eastAsia="Calibri" w:hAnsi="Verdana" w:cs="Times New Roman"/>
          <w:i/>
          <w:sz w:val="20"/>
          <w:szCs w:val="20"/>
          <w:lang w:val="bg-BG"/>
        </w:rPr>
        <w:t>в рамките на НПВУ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. </w:t>
      </w:r>
    </w:p>
    <w:p w14:paraId="12A06A23" w14:textId="1AFD7DBC" w:rsidR="009F66C3" w:rsidRPr="00710AAE" w:rsidRDefault="009F66C3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8"/>
          <w:szCs w:val="8"/>
          <w:lang w:val="bg-BG"/>
        </w:rPr>
      </w:pPr>
    </w:p>
    <w:p w14:paraId="09CD61BA" w14:textId="5ED1B557" w:rsidR="009F66C3" w:rsidRPr="00710AAE" w:rsidRDefault="00710AAE" w:rsidP="00312F76">
      <w:pPr>
        <w:tabs>
          <w:tab w:val="left" w:pos="7125"/>
        </w:tabs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  <w:lang w:val="bg-BG"/>
        </w:rPr>
      </w:pPr>
      <w:r>
        <w:rPr>
          <w:rFonts w:ascii="Verdana" w:eastAsia="Calibri" w:hAnsi="Verdana" w:cs="Times New Roman"/>
          <w:i/>
          <w:sz w:val="20"/>
          <w:szCs w:val="20"/>
          <w:lang w:val="bg-BG"/>
        </w:rPr>
        <w:t>Включените в Плана мерки следва да се разбират</w:t>
      </w:r>
      <w:r w:rsidR="005F6B3A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,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>изпълняват</w:t>
      </w:r>
      <w:r w:rsidR="005F6B3A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и отчитат съгласно описанието на 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>с</w:t>
      </w:r>
      <w:r w:rsidRPr="00710AAE">
        <w:rPr>
          <w:rFonts w:ascii="Verdana" w:eastAsia="Calibri" w:hAnsi="Verdana" w:cs="Times New Roman"/>
          <w:i/>
          <w:sz w:val="20"/>
          <w:szCs w:val="20"/>
          <w:lang w:val="bg-BG"/>
        </w:rPr>
        <w:t>ъдържание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то им, </w:t>
      </w:r>
      <w:r w:rsidRPr="00710AAE">
        <w:rPr>
          <w:rFonts w:ascii="Verdana" w:eastAsia="Calibri" w:hAnsi="Verdana" w:cs="Times New Roman"/>
          <w:i/>
          <w:sz w:val="20"/>
          <w:szCs w:val="20"/>
          <w:lang w:val="bg-BG"/>
        </w:rPr>
        <w:t>очакван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>ия от тях</w:t>
      </w:r>
      <w:r w:rsidRPr="00710AAE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резултат и индикатор</w:t>
      </w:r>
      <w:r w:rsidR="00421D48">
        <w:rPr>
          <w:rFonts w:ascii="Verdana" w:eastAsia="Calibri" w:hAnsi="Verdana" w:cs="Times New Roman"/>
          <w:i/>
          <w:sz w:val="20"/>
          <w:szCs w:val="20"/>
          <w:lang w:val="bg-BG"/>
        </w:rPr>
        <w:t>ите</w:t>
      </w:r>
      <w:r w:rsidRPr="00710AAE"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 за проследяване на изпълнението</w:t>
      </w:r>
      <w:r>
        <w:rPr>
          <w:rFonts w:ascii="Verdana" w:eastAsia="Calibri" w:hAnsi="Verdana" w:cs="Times New Roman"/>
          <w:i/>
          <w:sz w:val="20"/>
          <w:szCs w:val="20"/>
          <w:lang w:val="bg-BG"/>
        </w:rPr>
        <w:t xml:space="preserve">, представени в колона 5.  </w:t>
      </w:r>
    </w:p>
    <w:p w14:paraId="5BF416E8" w14:textId="312D5E2B" w:rsidR="00BD376C" w:rsidRPr="00113805" w:rsidRDefault="00BD376C" w:rsidP="00312F76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ru-RU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504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2410"/>
        <w:gridCol w:w="5680"/>
        <w:gridCol w:w="9"/>
      </w:tblGrid>
      <w:tr w:rsidR="003146F0" w:rsidRPr="00113805" w14:paraId="564DA1EF" w14:textId="77777777" w:rsidTr="005C7D5A">
        <w:trPr>
          <w:gridAfter w:val="1"/>
          <w:wAfter w:w="9" w:type="dxa"/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104E2784" w14:textId="77777777" w:rsidR="00710AAE" w:rsidRDefault="00710AAE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1/</w:t>
            </w:r>
          </w:p>
          <w:p w14:paraId="003AAF4F" w14:textId="40156846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4253" w:type="dxa"/>
            <w:shd w:val="clear" w:color="auto" w:fill="A6A6A6" w:themeFill="background1" w:themeFillShade="A6"/>
          </w:tcPr>
          <w:p w14:paraId="7CAE1D98" w14:textId="77777777" w:rsidR="00710AAE" w:rsidRDefault="00710AAE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2/</w:t>
            </w:r>
          </w:p>
          <w:p w14:paraId="66641B4D" w14:textId="2F7D8042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5191C20" w14:textId="77777777" w:rsidR="00710AAE" w:rsidRDefault="00710AAE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3/</w:t>
            </w:r>
          </w:p>
          <w:p w14:paraId="29783C41" w14:textId="6B78250F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Срок</w:t>
            </w:r>
            <w:r w:rsidR="005F6B3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в рамките на 2023 г.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214D30B" w14:textId="77777777" w:rsidR="00710AAE" w:rsidRDefault="00710AAE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4/</w:t>
            </w:r>
          </w:p>
          <w:p w14:paraId="04AC6554" w14:textId="7E01C962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</w:p>
        </w:tc>
        <w:tc>
          <w:tcPr>
            <w:tcW w:w="5680" w:type="dxa"/>
            <w:shd w:val="clear" w:color="auto" w:fill="A6A6A6" w:themeFill="background1" w:themeFillShade="A6"/>
          </w:tcPr>
          <w:p w14:paraId="764CC965" w14:textId="77777777" w:rsidR="00710AAE" w:rsidRDefault="00710AAE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5/</w:t>
            </w:r>
          </w:p>
          <w:p w14:paraId="03079E39" w14:textId="0A86F40A" w:rsidR="00616D03" w:rsidRPr="00BC22CF" w:rsidRDefault="0055163D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С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ъдъ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р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жание на мярката, очакван резултат и индикатор за проследяване на изпълнението</w:t>
            </w:r>
          </w:p>
        </w:tc>
      </w:tr>
      <w:tr w:rsidR="003146F0" w:rsidRPr="00113805" w14:paraId="68D1D70F" w14:textId="77777777" w:rsidTr="005C7D5A">
        <w:tc>
          <w:tcPr>
            <w:tcW w:w="15040" w:type="dxa"/>
            <w:gridSpan w:val="6"/>
            <w:shd w:val="clear" w:color="auto" w:fill="FFFF00"/>
          </w:tcPr>
          <w:p w14:paraId="7B4A34A0" w14:textId="77777777" w:rsidR="00C405C3" w:rsidRPr="005C7D5A" w:rsidRDefault="00C405C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C7D5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ТЕМАТИЧНО НАПРАВЛЕНИЕ 1: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</w:tc>
      </w:tr>
      <w:tr w:rsidR="001A3A1A" w:rsidRPr="00113805" w14:paraId="23D6A35B" w14:textId="77777777" w:rsidTr="00153935">
        <w:tc>
          <w:tcPr>
            <w:tcW w:w="15040" w:type="dxa"/>
            <w:gridSpan w:val="6"/>
            <w:shd w:val="clear" w:color="auto" w:fill="7030A0"/>
          </w:tcPr>
          <w:p w14:paraId="4FC3C12C" w14:textId="404D981E" w:rsidR="001A3A1A" w:rsidRPr="00BC22CF" w:rsidRDefault="001A3A1A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8"/>
                <w:szCs w:val="8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>Цел:</w:t>
            </w:r>
            <w:r w:rsidRPr="00BC22CF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 xml:space="preserve"> Прилагане на интегрирана система за планиране, изпълнение, отчитане, контрол и оценка на държавната политика по БДП в единна стратегическа рамка</w:t>
            </w:r>
          </w:p>
        </w:tc>
      </w:tr>
      <w:tr w:rsidR="00616D03" w:rsidRPr="00113805" w14:paraId="5EA29137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7C45A2E3" w14:textId="3845D764" w:rsidR="00616D03" w:rsidRPr="00BC22CF" w:rsidRDefault="00616D03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02BC8954" w14:textId="46D5E650" w:rsidR="001C2103" w:rsidRPr="00BC22CF" w:rsidRDefault="00BC22CF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Подготовка на </w:t>
            </w:r>
            <w:r w:rsidR="001809C4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основни </w:t>
            </w:r>
            <w:r w:rsidR="0059047F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планови документи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 оптимизиран начин</w:t>
            </w:r>
          </w:p>
          <w:p w14:paraId="69C50AA2" w14:textId="66A585D6" w:rsidR="001C2103" w:rsidRDefault="001C2103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770C4B0A" w14:textId="77777777" w:rsidR="00997B18" w:rsidRPr="0055163D" w:rsidRDefault="00997B18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21C42C71" w14:textId="795F0448" w:rsidR="00616D03" w:rsidRPr="00BC22CF" w:rsidRDefault="00085073" w:rsidP="00312F76">
            <w:pPr>
              <w:rPr>
                <w:rFonts w:ascii="Verdana" w:hAnsi="Verdana"/>
                <w:sz w:val="20"/>
                <w:szCs w:val="20"/>
              </w:rPr>
            </w:pPr>
            <w:r w:rsidRPr="00BC22CF">
              <w:rPr>
                <w:rFonts w:ascii="Verdana" w:hAnsi="Verdana"/>
                <w:sz w:val="20"/>
                <w:szCs w:val="20"/>
              </w:rPr>
              <w:t xml:space="preserve">1.1 </w:t>
            </w:r>
            <w:r w:rsidR="009D1B35">
              <w:rPr>
                <w:rFonts w:ascii="Verdana" w:hAnsi="Verdana"/>
                <w:sz w:val="20"/>
                <w:szCs w:val="20"/>
              </w:rPr>
              <w:t>Р</w:t>
            </w:r>
            <w:r w:rsidR="007B00C3" w:rsidRPr="00BC22CF">
              <w:rPr>
                <w:rFonts w:ascii="Verdana" w:hAnsi="Verdana"/>
                <w:sz w:val="20"/>
                <w:szCs w:val="20"/>
              </w:rPr>
              <w:t xml:space="preserve">азработване и </w:t>
            </w:r>
            <w:r w:rsidR="006E1B8A" w:rsidRPr="00BC22CF">
              <w:rPr>
                <w:rFonts w:ascii="Verdana" w:hAnsi="Verdana"/>
                <w:sz w:val="20"/>
                <w:szCs w:val="20"/>
              </w:rPr>
              <w:t xml:space="preserve">представяне за одобрение в ДАБДП на </w:t>
            </w:r>
            <w:r w:rsidR="00114BA2" w:rsidRPr="00BC22CF">
              <w:rPr>
                <w:rFonts w:ascii="Verdana" w:hAnsi="Verdana"/>
                <w:sz w:val="20"/>
                <w:szCs w:val="20"/>
              </w:rPr>
              <w:t xml:space="preserve">оптимизирани по съдържание </w:t>
            </w:r>
            <w:r w:rsidR="001C2103" w:rsidRPr="00BC22CF">
              <w:rPr>
                <w:rFonts w:ascii="Verdana" w:hAnsi="Verdana"/>
                <w:sz w:val="20"/>
                <w:szCs w:val="20"/>
              </w:rPr>
              <w:t xml:space="preserve">областни план-програми </w:t>
            </w:r>
            <w:r w:rsidR="00BC22CF">
              <w:rPr>
                <w:rFonts w:ascii="Verdana" w:hAnsi="Verdana"/>
                <w:sz w:val="20"/>
                <w:szCs w:val="20"/>
              </w:rPr>
              <w:t xml:space="preserve">за </w:t>
            </w:r>
            <w:r w:rsidR="001C2103" w:rsidRPr="00BC22CF">
              <w:rPr>
                <w:rFonts w:ascii="Verdana" w:hAnsi="Verdana"/>
                <w:sz w:val="20"/>
                <w:szCs w:val="20"/>
              </w:rPr>
              <w:t>2023</w:t>
            </w:r>
            <w:r w:rsidR="00BC22CF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E5C65D3" w14:textId="33E8FE36" w:rsidR="001C2103" w:rsidRPr="00BC22CF" w:rsidRDefault="001C2103" w:rsidP="00312F76">
            <w:pPr>
              <w:rPr>
                <w:rFonts w:ascii="Verdana" w:hAnsi="Verdana"/>
                <w:sz w:val="20"/>
                <w:szCs w:val="20"/>
              </w:rPr>
            </w:pPr>
          </w:p>
          <w:p w14:paraId="30BDE4DB" w14:textId="49A98E23" w:rsidR="003F4295" w:rsidRDefault="003F4295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BEC111" w14:textId="77777777" w:rsidR="00153935" w:rsidRPr="00153935" w:rsidRDefault="00153935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05C396D7" w14:textId="29607510" w:rsidR="007907FE" w:rsidRPr="00BC22CF" w:rsidRDefault="007907FE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1.</w:t>
            </w:r>
            <w:r w:rsidR="00DA2078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C6694B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9D1B35">
              <w:rPr>
                <w:rFonts w:ascii="Verdana" w:eastAsia="Calibri" w:hAnsi="Verdana" w:cs="Times New Roman"/>
                <w:bCs/>
                <w:sz w:val="20"/>
                <w:szCs w:val="20"/>
              </w:rPr>
              <w:t>П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одготовка на втория тригодишен планов период </w:t>
            </w:r>
            <w:r w:rsidR="00C6694B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202</w:t>
            </w:r>
            <w:r w:rsidR="00005200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="00C6694B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-2026 г. 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националната политика по БДП </w:t>
            </w:r>
          </w:p>
          <w:p w14:paraId="59FF30EF" w14:textId="0943B6AC" w:rsidR="007907FE" w:rsidRPr="00BC22CF" w:rsidRDefault="007907FE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A914D9" w14:textId="201C6521" w:rsidR="0059047F" w:rsidRPr="00BC22CF" w:rsidRDefault="0059047F" w:rsidP="00312F76">
            <w:pPr>
              <w:spacing w:before="80" w:after="80"/>
              <w:ind w:right="173"/>
              <w:rPr>
                <w:rFonts w:ascii="Verdana" w:hAnsi="Verdana"/>
                <w:sz w:val="20"/>
                <w:szCs w:val="20"/>
              </w:rPr>
            </w:pPr>
          </w:p>
          <w:p w14:paraId="490EAC46" w14:textId="17538679" w:rsidR="001C2103" w:rsidRDefault="001C2103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7A5A8A53" w14:textId="77777777" w:rsidR="00997B18" w:rsidRPr="004705FC" w:rsidRDefault="00997B18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72FC2138" w14:textId="2CF4BBA1" w:rsidR="00616D03" w:rsidRPr="00BC22CF" w:rsidRDefault="00153935" w:rsidP="00312F76">
            <w:pPr>
              <w:spacing w:before="80" w:after="80"/>
              <w:ind w:right="17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  <w:r w:rsidR="0059047F" w:rsidRPr="00BC22CF">
              <w:rPr>
                <w:rFonts w:ascii="Verdana" w:hAnsi="Verdana"/>
                <w:sz w:val="20"/>
                <w:szCs w:val="20"/>
              </w:rPr>
              <w:t xml:space="preserve"> януари</w:t>
            </w:r>
            <w:r w:rsidR="00BC22CF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1C2103" w:rsidRPr="00BC22CF">
              <w:rPr>
                <w:rFonts w:ascii="Verdana" w:hAnsi="Verdana"/>
                <w:sz w:val="20"/>
                <w:szCs w:val="20"/>
              </w:rPr>
              <w:t xml:space="preserve"> представяне в ДАБДП</w:t>
            </w:r>
          </w:p>
          <w:p w14:paraId="199DAA24" w14:textId="7F9B0836" w:rsidR="0059047F" w:rsidRPr="00BC22CF" w:rsidRDefault="0059047F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7996F22E" w14:textId="06CE82C9" w:rsidR="00085073" w:rsidRDefault="00085073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3B7C1D81" w14:textId="5CB7269B" w:rsidR="004705FC" w:rsidRDefault="004705FC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7950E451" w14:textId="77777777" w:rsidR="004705FC" w:rsidRPr="00BC22CF" w:rsidRDefault="004705FC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2E05289A" w14:textId="00074D47" w:rsidR="004D7218" w:rsidRPr="00BC22CF" w:rsidRDefault="00AE11D6" w:rsidP="00312F76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Септември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5DF6B4A" w14:textId="77777777" w:rsidR="00085073" w:rsidRPr="00BC22CF" w:rsidRDefault="00085073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AC93B8B" w14:textId="345F6348" w:rsidR="00085073" w:rsidRDefault="00085073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07AE7FB" w14:textId="19AE47F6" w:rsidR="0059047F" w:rsidRPr="00BC22CF" w:rsidRDefault="00C367CA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О</w:t>
            </w:r>
            <w:r w:rsidR="0059047F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КБДП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378FB6A5" w14:textId="124028E8" w:rsidR="0059047F" w:rsidRDefault="0059047F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26E018E" w14:textId="1ED3A328" w:rsidR="0055163D" w:rsidRDefault="0055163D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3826FFA3" w14:textId="68D69484" w:rsidR="00E74F2C" w:rsidRDefault="00E74F2C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0B0C851E" w14:textId="470023E6" w:rsidR="00E74F2C" w:rsidRDefault="00E74F2C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6B6DFDAD" w14:textId="0B1C164E" w:rsidR="00153935" w:rsidRDefault="00153935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F906BC7" w14:textId="6BC5BA38" w:rsidR="004705FC" w:rsidRDefault="004705FC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B85DA4D" w14:textId="77777777" w:rsidR="00997B18" w:rsidRDefault="00997B18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73F715F8" w14:textId="76A5A8E6" w:rsidR="00153935" w:rsidRPr="00BC22CF" w:rsidRDefault="007907FE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  <w:r w:rsidR="00153935"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="00153935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ДОККПБДП</w:t>
            </w:r>
          </w:p>
          <w:p w14:paraId="10ABD6A3" w14:textId="178983A8" w:rsidR="00356103" w:rsidRPr="00BC22CF" w:rsidRDefault="007907FE" w:rsidP="00312F76">
            <w:pPr>
              <w:spacing w:before="80" w:after="80"/>
              <w:ind w:right="8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39D93B7" w14:textId="77777777" w:rsidR="00085073" w:rsidRPr="00BC22CF" w:rsidRDefault="00085073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B37DB06" w14:textId="77777777" w:rsidR="00085073" w:rsidRPr="00BC22CF" w:rsidRDefault="00085073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5488AD3" w14:textId="079A8FA9" w:rsidR="00085073" w:rsidRPr="00BC22CF" w:rsidRDefault="00085073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DFAD67A" w14:textId="31546440" w:rsidR="00085073" w:rsidRPr="00BC22CF" w:rsidRDefault="00C46185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Представени </w:t>
            </w:r>
            <w:r w:rsidR="00085073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в ДАБДП областни план-програми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с </w:t>
            </w:r>
            <w:r w:rsidR="00EC2B6E" w:rsidRPr="00BC22CF">
              <w:rPr>
                <w:rFonts w:ascii="Verdana" w:eastAsia="Calibri" w:hAnsi="Verdana" w:cs="Calibri"/>
                <w:sz w:val="20"/>
                <w:szCs w:val="20"/>
              </w:rPr>
              <w:t>обоснов</w:t>
            </w:r>
            <w:r w:rsidR="003F4295">
              <w:rPr>
                <w:rFonts w:ascii="Verdana" w:eastAsia="Calibri" w:hAnsi="Verdana" w:cs="Calibri"/>
                <w:sz w:val="20"/>
                <w:szCs w:val="20"/>
              </w:rPr>
              <w:t xml:space="preserve">ана конкретика </w:t>
            </w:r>
            <w:r w:rsidR="00E66F8F" w:rsidRPr="00BC22CF">
              <w:rPr>
                <w:rFonts w:ascii="Verdana" w:eastAsia="Calibri" w:hAnsi="Verdana" w:cs="Calibri"/>
                <w:sz w:val="20"/>
                <w:szCs w:val="20"/>
              </w:rPr>
              <w:t>на</w:t>
            </w:r>
            <w:r w:rsidR="00EC2B6E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6E1B8A" w:rsidRPr="00BC22CF">
              <w:rPr>
                <w:rFonts w:ascii="Verdana" w:eastAsia="Calibri" w:hAnsi="Verdana" w:cs="Calibri"/>
                <w:sz w:val="20"/>
                <w:szCs w:val="20"/>
              </w:rPr>
              <w:t>планираните по мярка 37 дейности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, на база анализ на нуждите </w:t>
            </w:r>
            <w:r w:rsidR="00085073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от докладите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и извършена приоритизация </w:t>
            </w:r>
          </w:p>
          <w:p w14:paraId="18B27E6B" w14:textId="43B33CFB" w:rsidR="00085073" w:rsidRDefault="00085073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E374C47" w14:textId="5E5AA39D" w:rsidR="00153935" w:rsidRDefault="00153935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56439D1E" w14:textId="0A857CE6" w:rsidR="00153935" w:rsidRDefault="00153935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3E1536CE" w14:textId="368E10A8" w:rsidR="004705FC" w:rsidRDefault="004705FC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0321CC29" w14:textId="62ADB281" w:rsidR="00997B18" w:rsidRDefault="00997B18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3CA5F720" w14:textId="77777777" w:rsidR="00997B18" w:rsidRPr="00153935" w:rsidRDefault="00997B18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AD202D7" w14:textId="4396B8AA" w:rsidR="00616D03" w:rsidRDefault="00421D48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</w:t>
            </w:r>
            <w:r w:rsidR="00C6694B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риет </w:t>
            </w:r>
            <w:r w:rsidR="00AE11D6">
              <w:rPr>
                <w:rFonts w:ascii="Verdana" w:eastAsia="Calibri" w:hAnsi="Verdana" w:cs="Calibri"/>
                <w:sz w:val="20"/>
                <w:szCs w:val="20"/>
              </w:rPr>
              <w:t xml:space="preserve">от ДОККПБДП </w:t>
            </w:r>
            <w:r w:rsidR="001809C4" w:rsidRPr="00BC22CF"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7907FE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ригодишен План за действие по БДП </w:t>
            </w:r>
            <w:r w:rsidR="007B00C3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за периода </w:t>
            </w:r>
            <w:r w:rsidR="007907FE" w:rsidRPr="00BC22CF">
              <w:rPr>
                <w:rFonts w:ascii="Verdana" w:eastAsia="Calibri" w:hAnsi="Verdana" w:cs="Calibri"/>
                <w:sz w:val="20"/>
                <w:szCs w:val="20"/>
              </w:rPr>
              <w:t>2024-2026</w:t>
            </w:r>
            <w:r w:rsidR="007B00C3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г. на база констатациите от последно разработения доклад за изпълнението</w:t>
            </w:r>
          </w:p>
          <w:p w14:paraId="55F978F7" w14:textId="4CC2DE2B" w:rsidR="003F4295" w:rsidRPr="00BC22CF" w:rsidRDefault="003F4295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616D03" w:rsidRPr="00113805" w14:paraId="10AE1060" w14:textId="77777777" w:rsidTr="00125039">
        <w:trPr>
          <w:gridAfter w:val="1"/>
          <w:wAfter w:w="9" w:type="dxa"/>
          <w:trHeight w:val="701"/>
        </w:trPr>
        <w:tc>
          <w:tcPr>
            <w:tcW w:w="562" w:type="dxa"/>
            <w:shd w:val="clear" w:color="auto" w:fill="FFFFFF" w:themeFill="background1"/>
          </w:tcPr>
          <w:p w14:paraId="301DB1A6" w14:textId="11A50877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6607E8B7" w14:textId="6218EE47" w:rsidR="00DF232A" w:rsidRPr="00BC22CF" w:rsidRDefault="00BC22CF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Подготовка на основни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отчетни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документи по оптимизиран начин</w:t>
            </w:r>
            <w:r w:rsidR="00DF232A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2D7123" w14:textId="125A9649" w:rsidR="00FC5B9B" w:rsidRPr="0055163D" w:rsidRDefault="00FC5B9B" w:rsidP="00312F76">
            <w:pPr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</w:p>
          <w:p w14:paraId="3844194E" w14:textId="5B217820" w:rsidR="00FC5B9B" w:rsidRPr="00BC22CF" w:rsidRDefault="00FC5B9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2.1 </w:t>
            </w:r>
            <w:r w:rsidR="007B00C3" w:rsidRPr="00BC22CF">
              <w:t xml:space="preserve"> </w:t>
            </w:r>
            <w:r w:rsidR="009D1B35">
              <w:rPr>
                <w:rFonts w:ascii="Verdana" w:eastAsia="Calibri" w:hAnsi="Verdana" w:cs="Times New Roman"/>
                <w:bCs/>
                <w:sz w:val="20"/>
                <w:szCs w:val="20"/>
              </w:rPr>
              <w:t>Р</w:t>
            </w:r>
            <w:r w:rsidR="007B00C3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азработване и представяне за съгласуване в ДАБДП на </w:t>
            </w:r>
            <w:r w:rsidR="00114BA2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оптимизирани по съдържание 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областни доклади </w:t>
            </w:r>
            <w:r w:rsid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 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2022</w:t>
            </w:r>
            <w:r w:rsid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</w:p>
          <w:p w14:paraId="208F8EF2" w14:textId="5166E2E7" w:rsidR="007907FE" w:rsidRPr="00BC22CF" w:rsidRDefault="007907FE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3C57991" w14:textId="3873B2FB" w:rsidR="007907FE" w:rsidRDefault="007907FE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9A61A5B" w14:textId="37CF11CF" w:rsidR="003F4295" w:rsidRDefault="003F4295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DEB0DFD" w14:textId="4FFD2383" w:rsidR="003F4295" w:rsidRDefault="003F4295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0804CC3" w14:textId="77777777" w:rsidR="0055163D" w:rsidRDefault="007907FE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2.</w:t>
            </w:r>
            <w:r w:rsidR="0022116F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8144B">
              <w:rPr>
                <w:rFonts w:ascii="Verdana" w:eastAsia="Calibri" w:hAnsi="Verdana" w:cs="Times New Roman"/>
                <w:bCs/>
                <w:sz w:val="20"/>
                <w:szCs w:val="20"/>
              </w:rPr>
              <w:t>Годишно д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окладване на състоянието на БДП и изпълнението на Националната стратегия за БДП</w:t>
            </w:r>
          </w:p>
          <w:p w14:paraId="7E3502DF" w14:textId="67645E3E" w:rsidR="0022116F" w:rsidRPr="0055163D" w:rsidRDefault="0022116F" w:rsidP="00312F76">
            <w:pPr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2F80F78" w14:textId="77777777" w:rsidR="00FC5B9B" w:rsidRPr="00BC22CF" w:rsidRDefault="00FC5B9B" w:rsidP="00312F76">
            <w:pPr>
              <w:spacing w:before="80" w:after="80"/>
              <w:ind w:right="173"/>
              <w:rPr>
                <w:rFonts w:ascii="Verdana" w:hAnsi="Verdana"/>
                <w:sz w:val="20"/>
                <w:szCs w:val="20"/>
              </w:rPr>
            </w:pPr>
          </w:p>
          <w:p w14:paraId="2879B9D4" w14:textId="1267D58D" w:rsidR="00FC5B9B" w:rsidRPr="00153935" w:rsidRDefault="00FC5B9B" w:rsidP="00312F76">
            <w:pPr>
              <w:spacing w:before="80" w:after="80"/>
              <w:ind w:right="173"/>
              <w:rPr>
                <w:rFonts w:ascii="Verdana" w:hAnsi="Verdana"/>
                <w:sz w:val="8"/>
                <w:szCs w:val="8"/>
              </w:rPr>
            </w:pPr>
          </w:p>
          <w:p w14:paraId="6F9D91E6" w14:textId="65EBB73D" w:rsidR="00FC5B9B" w:rsidRPr="00BC22CF" w:rsidRDefault="00153935" w:rsidP="00312F76">
            <w:pPr>
              <w:spacing w:before="80" w:after="80"/>
              <w:ind w:right="17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  <w:r w:rsidR="00FC5B9B" w:rsidRPr="00BC22CF">
              <w:rPr>
                <w:rFonts w:ascii="Verdana" w:hAnsi="Verdana"/>
                <w:sz w:val="20"/>
                <w:szCs w:val="20"/>
              </w:rPr>
              <w:t xml:space="preserve"> януари </w:t>
            </w:r>
            <w:r w:rsidR="00F7600E">
              <w:rPr>
                <w:rFonts w:ascii="Verdana" w:hAnsi="Verdana"/>
                <w:sz w:val="20"/>
                <w:szCs w:val="20"/>
              </w:rPr>
              <w:t>-</w:t>
            </w:r>
            <w:r w:rsidR="00FC5B9B" w:rsidRPr="00BC22CF">
              <w:rPr>
                <w:rFonts w:ascii="Verdana" w:hAnsi="Verdana"/>
                <w:sz w:val="20"/>
                <w:szCs w:val="20"/>
              </w:rPr>
              <w:t xml:space="preserve"> представяне в ДАБДП</w:t>
            </w:r>
          </w:p>
          <w:p w14:paraId="39675D9C" w14:textId="77777777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AF19C80" w14:textId="30F2054D" w:rsidR="005213A2" w:rsidRDefault="005213A2" w:rsidP="00312F76">
            <w:pPr>
              <w:spacing w:before="80" w:after="80"/>
              <w:ind w:right="-141"/>
              <w:rPr>
                <w:rFonts w:ascii="Verdana" w:hAnsi="Verdana"/>
                <w:sz w:val="8"/>
                <w:szCs w:val="8"/>
              </w:rPr>
            </w:pPr>
          </w:p>
          <w:p w14:paraId="4FC2399C" w14:textId="77777777" w:rsidR="0022116F" w:rsidRPr="00421D48" w:rsidRDefault="0022116F" w:rsidP="00312F76">
            <w:pPr>
              <w:spacing w:before="80" w:after="80"/>
              <w:ind w:right="-141"/>
              <w:rPr>
                <w:rFonts w:ascii="Verdana" w:hAnsi="Verdana"/>
                <w:sz w:val="8"/>
                <w:szCs w:val="8"/>
              </w:rPr>
            </w:pPr>
          </w:p>
          <w:p w14:paraId="52BC0F7C" w14:textId="180272F1" w:rsidR="007907FE" w:rsidRPr="00BC22CF" w:rsidRDefault="007907FE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30 ю</w:t>
            </w:r>
            <w:r w:rsidR="00DE5F13">
              <w:rPr>
                <w:rFonts w:ascii="Verdana" w:eastAsia="Calibri" w:hAnsi="Verdana" w:cs="Times New Roman"/>
                <w:bCs/>
                <w:sz w:val="20"/>
                <w:szCs w:val="20"/>
              </w:rPr>
              <w:t>н</w:t>
            </w: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D79AFE1" w14:textId="77777777" w:rsidR="008061D1" w:rsidRPr="00BC22CF" w:rsidRDefault="008061D1" w:rsidP="00312F76">
            <w:pPr>
              <w:spacing w:before="80" w:after="80"/>
              <w:ind w:right="8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7425F485" w14:textId="14C31C7C" w:rsidR="007907FE" w:rsidRPr="00153935" w:rsidRDefault="007907FE" w:rsidP="00312F76">
            <w:pPr>
              <w:spacing w:before="80" w:after="80"/>
              <w:ind w:right="80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637FF46E" w14:textId="31B29BB0" w:rsidR="007907FE" w:rsidRPr="00BC22CF" w:rsidRDefault="007907FE" w:rsidP="00312F76">
            <w:pPr>
              <w:spacing w:before="80" w:after="80"/>
              <w:ind w:right="8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ОКБДП, </w:t>
            </w:r>
          </w:p>
          <w:p w14:paraId="4E27096A" w14:textId="103AF748" w:rsidR="007907FE" w:rsidRDefault="007907FE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412D5208" w14:textId="75C47F8D" w:rsidR="00153935" w:rsidRDefault="00153935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0E5E3119" w14:textId="7372930A" w:rsidR="00153935" w:rsidRDefault="00153935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0D7FD887" w14:textId="77777777" w:rsidR="00153935" w:rsidRDefault="00153935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2BA54127" w14:textId="44C080D3" w:rsidR="00153935" w:rsidRDefault="00153935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281AE65C" w14:textId="77777777" w:rsidR="0022116F" w:rsidRPr="003F4295" w:rsidRDefault="0022116F" w:rsidP="00312F76">
            <w:pPr>
              <w:spacing w:before="80" w:after="80"/>
              <w:ind w:right="80"/>
              <w:rPr>
                <w:rFonts w:ascii="Verdana" w:hAnsi="Verdana"/>
                <w:sz w:val="8"/>
                <w:szCs w:val="8"/>
              </w:rPr>
            </w:pPr>
          </w:p>
          <w:p w14:paraId="1E4F4BA3" w14:textId="22F8CA44" w:rsidR="007907FE" w:rsidRPr="00BC22CF" w:rsidRDefault="007907FE" w:rsidP="00312F76">
            <w:pPr>
              <w:spacing w:before="80" w:after="80"/>
              <w:ind w:right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1E16D5D" w14:textId="34B2BAE1" w:rsidR="007907FE" w:rsidRPr="00BC22CF" w:rsidRDefault="007907FE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7B80741" w14:textId="348B5403" w:rsidR="007907FE" w:rsidRPr="00153935" w:rsidRDefault="007907FE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3B40D6F" w14:textId="75C42134" w:rsidR="007907FE" w:rsidRPr="00BC22CF" w:rsidRDefault="007907FE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Представени в ДАБДП областни доклади</w:t>
            </w:r>
            <w:r w:rsidR="007B00C3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14:paraId="15E48BED" w14:textId="41809153" w:rsidR="007907FE" w:rsidRDefault="007907FE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7C53E8AD" w14:textId="48980883" w:rsidR="00153935" w:rsidRDefault="00153935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0B8B57BE" w14:textId="7DDA8645" w:rsidR="00153935" w:rsidRDefault="00153935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35DFEC0" w14:textId="353027EE" w:rsidR="00153935" w:rsidRDefault="00153935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378A39D" w14:textId="5A9EB257" w:rsidR="00153935" w:rsidRDefault="00153935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152CA3ED" w14:textId="77777777" w:rsidR="0022116F" w:rsidRPr="003F4295" w:rsidRDefault="0022116F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22E6F0BC" w14:textId="4BE80C2D" w:rsidR="00616D03" w:rsidRPr="00BC22CF" w:rsidRDefault="003B27E7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</w:t>
            </w:r>
            <w:r w:rsidR="007907FE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 за състоянието на БДП и изпълнението на Националната стратегия за БДП 2021-2030, приет от ДОККПБДП</w:t>
            </w:r>
            <w:r w:rsidR="00994AAE" w:rsidRPr="00BC22CF">
              <w:t xml:space="preserve"> </w:t>
            </w:r>
          </w:p>
        </w:tc>
      </w:tr>
      <w:tr w:rsidR="00616D03" w:rsidRPr="00113805" w14:paraId="45852CED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00B6EF92" w14:textId="51B3DE83" w:rsidR="00616D03" w:rsidRPr="00BC22CF" w:rsidRDefault="00616D0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253" w:type="dxa"/>
            <w:shd w:val="clear" w:color="auto" w:fill="FFFFFF" w:themeFill="background1"/>
          </w:tcPr>
          <w:p w14:paraId="34361C6E" w14:textId="5544CF35" w:rsidR="00B87D6A" w:rsidRDefault="00BE17F4" w:rsidP="00312F76">
            <w:pPr>
              <w:spacing w:after="160" w:line="259" w:lineRule="auto"/>
              <w:rPr>
                <w:rFonts w:ascii="Verdana" w:hAnsi="Verdana"/>
                <w:b/>
                <w:sz w:val="20"/>
                <w:szCs w:val="20"/>
              </w:rPr>
            </w:pPr>
            <w:r w:rsidRPr="00BC22CF">
              <w:rPr>
                <w:rFonts w:ascii="Verdana" w:hAnsi="Verdana"/>
                <w:b/>
                <w:sz w:val="20"/>
                <w:szCs w:val="20"/>
              </w:rPr>
              <w:t xml:space="preserve">Разработване на секторна стратегия по БДП </w:t>
            </w:r>
            <w:r w:rsidR="006977DA">
              <w:rPr>
                <w:rFonts w:ascii="Verdana" w:hAnsi="Verdana"/>
                <w:b/>
                <w:sz w:val="20"/>
                <w:szCs w:val="20"/>
              </w:rPr>
              <w:t xml:space="preserve">в </w:t>
            </w:r>
            <w:r w:rsidR="00D70080">
              <w:rPr>
                <w:rFonts w:ascii="Verdana" w:hAnsi="Verdana"/>
                <w:b/>
                <w:sz w:val="20"/>
                <w:szCs w:val="20"/>
              </w:rPr>
              <w:t xml:space="preserve">сектор </w:t>
            </w:r>
            <w:r w:rsidR="006977DA">
              <w:rPr>
                <w:rFonts w:ascii="Verdana" w:hAnsi="Verdana"/>
                <w:b/>
                <w:sz w:val="20"/>
                <w:szCs w:val="20"/>
              </w:rPr>
              <w:t>здравеопазване</w:t>
            </w:r>
          </w:p>
          <w:p w14:paraId="4961D7A0" w14:textId="2D3DBADB" w:rsidR="00B87D6A" w:rsidRPr="00BC22CF" w:rsidRDefault="00B87D6A" w:rsidP="00312F76">
            <w:pPr>
              <w:spacing w:after="160" w:line="259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46B0922" w14:textId="1A874D8F" w:rsidR="00616D03" w:rsidRPr="00BC22CF" w:rsidRDefault="002634E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Февруари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504B823" w14:textId="293AEF67" w:rsidR="00616D03" w:rsidRPr="00BC22CF" w:rsidRDefault="00BE17F4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hAnsi="Verdana"/>
                <w:sz w:val="20"/>
                <w:szCs w:val="20"/>
              </w:rPr>
              <w:t>МЗ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F1CF8E4" w14:textId="7095D164" w:rsidR="00616D03" w:rsidRPr="00BC22CF" w:rsidRDefault="00E66F8F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hAnsi="Verdana"/>
                <w:sz w:val="20"/>
                <w:szCs w:val="20"/>
              </w:rPr>
              <w:t>Представена в ДАБДП с</w:t>
            </w:r>
            <w:r w:rsidR="00BE17F4" w:rsidRPr="00BC22CF">
              <w:rPr>
                <w:rFonts w:ascii="Verdana" w:hAnsi="Verdana"/>
                <w:sz w:val="20"/>
                <w:szCs w:val="20"/>
              </w:rPr>
              <w:t>екторна стратегия по БДП на Министерство на здравеопазването</w:t>
            </w:r>
          </w:p>
        </w:tc>
      </w:tr>
      <w:tr w:rsidR="001D2E58" w:rsidRPr="00113805" w14:paraId="22598FDD" w14:textId="77777777" w:rsidTr="00153935">
        <w:tc>
          <w:tcPr>
            <w:tcW w:w="15040" w:type="dxa"/>
            <w:gridSpan w:val="6"/>
            <w:shd w:val="clear" w:color="auto" w:fill="7030A0"/>
          </w:tcPr>
          <w:p w14:paraId="275927D3" w14:textId="1820006E" w:rsidR="001D2E58" w:rsidRPr="00BC22CF" w:rsidRDefault="001D2E5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  <w:r w:rsidRPr="00C935AB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lastRenderedPageBreak/>
              <w:t xml:space="preserve">Цел: </w:t>
            </w:r>
            <w:r w:rsidRPr="00C935AB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Подобряване на координацията и задълбочаване на взаимодействието между институциите </w:t>
            </w:r>
          </w:p>
        </w:tc>
      </w:tr>
      <w:tr w:rsidR="00173245" w:rsidRPr="00BC22CF" w14:paraId="3A2DC92B" w14:textId="77777777" w:rsidTr="00312F76">
        <w:trPr>
          <w:gridAfter w:val="1"/>
          <w:wAfter w:w="9" w:type="dxa"/>
          <w:trHeight w:val="1283"/>
        </w:trPr>
        <w:tc>
          <w:tcPr>
            <w:tcW w:w="562" w:type="dxa"/>
            <w:shd w:val="clear" w:color="auto" w:fill="auto"/>
          </w:tcPr>
          <w:p w14:paraId="7EEC2FEF" w14:textId="2638E8A4" w:rsidR="00173245" w:rsidRPr="00413923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5F7E141" w14:textId="34C05F34" w:rsidR="00173245" w:rsidRPr="00BC22CF" w:rsidRDefault="00173245" w:rsidP="00312F76">
            <w:pPr>
              <w:spacing w:before="80" w:after="80"/>
              <w:ind w:right="36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Извършване на двумесечен мониторинг</w:t>
            </w:r>
            <w:r w:rsidR="0023325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: текуща координация на изпълнението на политиката по БДП на централно ниво</w:t>
            </w:r>
          </w:p>
        </w:tc>
        <w:tc>
          <w:tcPr>
            <w:tcW w:w="2126" w:type="dxa"/>
            <w:shd w:val="clear" w:color="auto" w:fill="auto"/>
          </w:tcPr>
          <w:p w14:paraId="51895726" w14:textId="3A8394FA" w:rsidR="00173245" w:rsidRDefault="0045242B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На двумесечие </w:t>
            </w:r>
          </w:p>
        </w:tc>
        <w:tc>
          <w:tcPr>
            <w:tcW w:w="2410" w:type="dxa"/>
            <w:shd w:val="clear" w:color="auto" w:fill="auto"/>
          </w:tcPr>
          <w:p w14:paraId="7C733731" w14:textId="3416FD6C" w:rsidR="00173245" w:rsidRDefault="00413923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под координацията на</w:t>
            </w:r>
            <w:r w:rsidR="002C799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FD53C8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ресорен за ДАБДП </w:t>
            </w:r>
            <w:r w:rsidR="002C799A">
              <w:rPr>
                <w:rFonts w:ascii="Verdana" w:eastAsia="Calibri" w:hAnsi="Verdana" w:cs="Times New Roman"/>
                <w:bCs/>
                <w:sz w:val="20"/>
                <w:szCs w:val="20"/>
              </w:rPr>
              <w:t>вицепремиер</w:t>
            </w:r>
            <w:r w:rsidR="006D06B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1CE13329" w14:textId="624EEEB9" w:rsidR="00173245" w:rsidRPr="00BC22CF" w:rsidRDefault="006D06BD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Ведомства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6746405" w14:textId="6DABD381" w:rsidR="00173245" w:rsidRPr="00BC22CF" w:rsidRDefault="0045242B" w:rsidP="00312F76">
            <w:pPr>
              <w:spacing w:before="80" w:after="80"/>
              <w:ind w:right="1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Проведени </w:t>
            </w:r>
            <w:r w:rsidR="0017324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регулярни координационни срещи </w:t>
            </w:r>
          </w:p>
        </w:tc>
      </w:tr>
      <w:tr w:rsidR="002F4D23" w:rsidRPr="00113805" w14:paraId="3B5FC445" w14:textId="77777777" w:rsidTr="00312F76">
        <w:trPr>
          <w:gridAfter w:val="1"/>
          <w:wAfter w:w="9" w:type="dxa"/>
          <w:trHeight w:val="1232"/>
        </w:trPr>
        <w:tc>
          <w:tcPr>
            <w:tcW w:w="562" w:type="dxa"/>
            <w:shd w:val="clear" w:color="auto" w:fill="auto"/>
          </w:tcPr>
          <w:p w14:paraId="7CE231C7" w14:textId="65A12EB6" w:rsidR="002F4D23" w:rsidRPr="00C74F18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C9C9E73" w14:textId="11E4CECD" w:rsidR="002F4D23" w:rsidRPr="0018144B" w:rsidRDefault="00023B03" w:rsidP="00312F76">
            <w:pPr>
              <w:spacing w:before="80" w:after="80"/>
              <w:ind w:right="36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Извършване на </w:t>
            </w:r>
            <w:r w:rsidR="003B2D0C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междинен </w:t>
            </w:r>
            <w:r w:rsidR="00D36BBA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тримесечен </w:t>
            </w:r>
            <w:r w:rsidR="004C4328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мониторинг </w:t>
            </w:r>
            <w:r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от ДАБДП </w:t>
            </w:r>
            <w:r w:rsidR="004C4328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 </w:t>
            </w:r>
            <w:r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дейността на </w:t>
            </w:r>
            <w:r w:rsidR="004C4328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ОКБДП </w:t>
            </w:r>
            <w:r w:rsidR="00CB7AC4"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като колективна структура </w:t>
            </w:r>
          </w:p>
        </w:tc>
        <w:tc>
          <w:tcPr>
            <w:tcW w:w="2126" w:type="dxa"/>
            <w:shd w:val="clear" w:color="auto" w:fill="auto"/>
          </w:tcPr>
          <w:p w14:paraId="22A4FF7E" w14:textId="50BC6C9F" w:rsidR="002F4D23" w:rsidRDefault="003B2D0C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Април </w:t>
            </w:r>
          </w:p>
          <w:p w14:paraId="2AB9BC04" w14:textId="44CFBED1" w:rsidR="003B2D0C" w:rsidRDefault="003B2D0C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Юни</w:t>
            </w:r>
            <w:r w:rsidRPr="003B2D0C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F775EB1" w14:textId="38E83CB6" w:rsidR="003B2D0C" w:rsidRPr="00BC22CF" w:rsidRDefault="003B2D0C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Октомври </w:t>
            </w:r>
          </w:p>
        </w:tc>
        <w:tc>
          <w:tcPr>
            <w:tcW w:w="2410" w:type="dxa"/>
            <w:shd w:val="clear" w:color="auto" w:fill="auto"/>
          </w:tcPr>
          <w:p w14:paraId="7DC6141C" w14:textId="77777777" w:rsidR="00023B03" w:rsidRPr="00BC22CF" w:rsidRDefault="00EC2ED4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1B9E9823" w14:textId="5EF26D63" w:rsidR="002F4D23" w:rsidRPr="00BC22CF" w:rsidRDefault="00023B03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ОКБДП</w:t>
            </w:r>
            <w:r w:rsidR="00EC2ED4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FBB3151" w14:textId="284F7537" w:rsidR="00C66BD1" w:rsidRPr="00BC22CF" w:rsidRDefault="00023B03" w:rsidP="00312F76">
            <w:pPr>
              <w:spacing w:before="80" w:after="80"/>
              <w:ind w:right="179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Извършен мониторинг с подготвени констатации и изпратени до ОКБДП указания</w:t>
            </w:r>
            <w:r w:rsidR="00C119E0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; </w:t>
            </w:r>
            <w:r w:rsidR="00C119E0">
              <w:t xml:space="preserve"> </w:t>
            </w:r>
            <w:r w:rsidR="00C119E0">
              <w:rPr>
                <w:rFonts w:ascii="Verdana" w:eastAsia="Calibri" w:hAnsi="Verdana" w:cs="Times New Roman"/>
                <w:bCs/>
                <w:sz w:val="20"/>
                <w:szCs w:val="20"/>
              </w:rPr>
              <w:t>извършени к</w:t>
            </w:r>
            <w:r w:rsidR="00C119E0" w:rsidRPr="00C119E0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орективни действия </w:t>
            </w:r>
            <w:r w:rsidR="00C119E0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="00C119E0" w:rsidRPr="00C119E0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подобряване на координацията</w:t>
            </w:r>
          </w:p>
        </w:tc>
      </w:tr>
      <w:tr w:rsidR="00390358" w:rsidRPr="00113805" w14:paraId="4AD63BFE" w14:textId="77777777" w:rsidTr="00312F76">
        <w:trPr>
          <w:gridAfter w:val="1"/>
          <w:wAfter w:w="9" w:type="dxa"/>
          <w:trHeight w:val="699"/>
        </w:trPr>
        <w:tc>
          <w:tcPr>
            <w:tcW w:w="562" w:type="dxa"/>
            <w:shd w:val="clear" w:color="auto" w:fill="auto"/>
          </w:tcPr>
          <w:p w14:paraId="3FA363D2" w14:textId="642FDEF6" w:rsidR="00390358" w:rsidRPr="00C74F18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7A3947C7" w14:textId="487A53CB" w:rsidR="00390358" w:rsidRPr="0018144B" w:rsidRDefault="00390358" w:rsidP="00312F76">
            <w:pPr>
              <w:spacing w:before="80" w:after="80"/>
              <w:ind w:right="36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18144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Оптимизиране на работата на Националния координационен център за БДП и прецизиране на функциите на представените в него структури </w:t>
            </w:r>
          </w:p>
        </w:tc>
        <w:tc>
          <w:tcPr>
            <w:tcW w:w="2126" w:type="dxa"/>
            <w:shd w:val="clear" w:color="auto" w:fill="auto"/>
          </w:tcPr>
          <w:p w14:paraId="02838AFE" w14:textId="2F312AC3" w:rsidR="00390358" w:rsidRDefault="00961D14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Юни </w:t>
            </w:r>
          </w:p>
        </w:tc>
        <w:tc>
          <w:tcPr>
            <w:tcW w:w="2410" w:type="dxa"/>
            <w:shd w:val="clear" w:color="auto" w:fill="auto"/>
          </w:tcPr>
          <w:p w14:paraId="0B77E2C1" w14:textId="1A9745DA" w:rsidR="00390358" w:rsidRPr="00BC22CF" w:rsidRDefault="001D183B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МВР, </w:t>
            </w:r>
            <w:r w:rsidR="0078556B">
              <w:rPr>
                <w:rFonts w:ascii="Verdana" w:eastAsia="Calibri" w:hAnsi="Verdana" w:cs="Times New Roman"/>
                <w:bCs/>
                <w:sz w:val="20"/>
                <w:szCs w:val="20"/>
              </w:rPr>
              <w:t>МЗ,</w:t>
            </w:r>
            <w:r w:rsidR="0078556B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390358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  <w:r w:rsidR="0018144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АПИ, ИААА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1142CD9A" w14:textId="7214AAD6" w:rsidR="00390358" w:rsidRPr="00BC22CF" w:rsidRDefault="00390358" w:rsidP="00312F76">
            <w:pPr>
              <w:spacing w:before="80" w:after="80"/>
              <w:ind w:right="1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Извършени промени </w:t>
            </w:r>
            <w:r w:rsidR="0018144B">
              <w:rPr>
                <w:rFonts w:ascii="Verdana" w:eastAsia="Calibri" w:hAnsi="Verdana" w:cs="Times New Roman"/>
                <w:bCs/>
                <w:sz w:val="20"/>
                <w:szCs w:val="20"/>
              </w:rPr>
              <w:t>в правилата за организация и работа</w:t>
            </w:r>
          </w:p>
        </w:tc>
      </w:tr>
      <w:tr w:rsidR="005A5737" w:rsidRPr="00BC22CF" w14:paraId="3DF5E342" w14:textId="77777777" w:rsidTr="00312F76">
        <w:trPr>
          <w:gridAfter w:val="1"/>
          <w:wAfter w:w="9" w:type="dxa"/>
          <w:trHeight w:val="703"/>
        </w:trPr>
        <w:tc>
          <w:tcPr>
            <w:tcW w:w="562" w:type="dxa"/>
            <w:shd w:val="clear" w:color="auto" w:fill="auto"/>
          </w:tcPr>
          <w:p w14:paraId="07724434" w14:textId="214FA167" w:rsidR="005A5737" w:rsidRPr="00C74F18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45AF3C55" w14:textId="06E815FF" w:rsidR="005A5737" w:rsidRDefault="006D53A6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Извършване на </w:t>
            </w:r>
            <w:r w:rsidR="00A01BD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все</w:t>
            </w:r>
            <w:r w:rsidR="005A5737" w:rsidRPr="005A5737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обхватен контрол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за спазване на правилата за движение по пътищата</w:t>
            </w:r>
          </w:p>
        </w:tc>
        <w:tc>
          <w:tcPr>
            <w:tcW w:w="2126" w:type="dxa"/>
            <w:shd w:val="clear" w:color="auto" w:fill="auto"/>
          </w:tcPr>
          <w:p w14:paraId="6EAA609E" w14:textId="7F17913A" w:rsidR="005A5737" w:rsidRPr="00B87D6A" w:rsidRDefault="009D1AD5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На </w:t>
            </w:r>
            <w:r w:rsidR="00045EA8" w:rsidRPr="00B87D6A">
              <w:rPr>
                <w:rFonts w:ascii="Verdana" w:eastAsia="Calibri" w:hAnsi="Verdana" w:cs="Calibri"/>
                <w:sz w:val="20"/>
                <w:szCs w:val="20"/>
              </w:rPr>
              <w:t>тримесечие</w:t>
            </w:r>
          </w:p>
        </w:tc>
        <w:tc>
          <w:tcPr>
            <w:tcW w:w="2410" w:type="dxa"/>
            <w:shd w:val="clear" w:color="auto" w:fill="auto"/>
          </w:tcPr>
          <w:p w14:paraId="6FEE9060" w14:textId="619BE019" w:rsidR="0072650E" w:rsidRPr="00B87D6A" w:rsidRDefault="0072650E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  <w:r w:rsidR="007B61B1" w:rsidRPr="00B87D6A">
              <w:rPr>
                <w:rFonts w:ascii="Verdana" w:eastAsia="Calibri" w:hAnsi="Verdana" w:cs="Calibri"/>
                <w:sz w:val="20"/>
                <w:szCs w:val="20"/>
              </w:rPr>
              <w:t>-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>координация</w:t>
            </w:r>
          </w:p>
          <w:p w14:paraId="19498224" w14:textId="1B591638" w:rsidR="009D1AD5" w:rsidRPr="00B87D6A" w:rsidRDefault="00DF49D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МВР, ИААА, АПИ, НАП, Агенция „Митници“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412528E" w14:textId="7202DF7B" w:rsidR="005A5737" w:rsidRPr="005A5737" w:rsidRDefault="005A5737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A5737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Брой извършени съвместни проверки </w:t>
            </w:r>
          </w:p>
        </w:tc>
      </w:tr>
      <w:tr w:rsidR="001D2E58" w:rsidRPr="00113805" w14:paraId="5CF8D2ED" w14:textId="77777777" w:rsidTr="00153935">
        <w:tc>
          <w:tcPr>
            <w:tcW w:w="15040" w:type="dxa"/>
            <w:gridSpan w:val="6"/>
            <w:shd w:val="clear" w:color="auto" w:fill="7030A0"/>
          </w:tcPr>
          <w:p w14:paraId="18C1C6EB" w14:textId="59C7D9D4" w:rsidR="001D2E58" w:rsidRPr="00B87D6A" w:rsidRDefault="001D2E5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8"/>
                <w:szCs w:val="8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Цел: </w:t>
            </w:r>
            <w:r w:rsidRPr="00B87D6A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 xml:space="preserve">Усъвършенстване на националното законодателство в областта на БДП  </w:t>
            </w:r>
          </w:p>
        </w:tc>
      </w:tr>
      <w:tr w:rsidR="006E625C" w:rsidRPr="00113805" w14:paraId="3A974BE4" w14:textId="77777777" w:rsidTr="00C119E0">
        <w:trPr>
          <w:trHeight w:val="344"/>
        </w:trPr>
        <w:tc>
          <w:tcPr>
            <w:tcW w:w="562" w:type="dxa"/>
            <w:shd w:val="clear" w:color="auto" w:fill="FFFFFF" w:themeFill="background1"/>
          </w:tcPr>
          <w:p w14:paraId="3FD21993" w14:textId="1ACDF171" w:rsidR="006E625C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478" w:type="dxa"/>
            <w:gridSpan w:val="5"/>
            <w:shd w:val="clear" w:color="auto" w:fill="FFFFFF" w:themeFill="background1"/>
          </w:tcPr>
          <w:p w14:paraId="2CB86F6C" w14:textId="75ADA47E" w:rsidR="00F00136" w:rsidRPr="00B87D6A" w:rsidRDefault="006E625C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>Подготовка на нормативни промени</w:t>
            </w:r>
            <w:r w:rsidR="00097546"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за:</w:t>
            </w:r>
          </w:p>
        </w:tc>
      </w:tr>
      <w:tr w:rsidR="0070414A" w:rsidRPr="00113805" w14:paraId="451F538B" w14:textId="77777777" w:rsidTr="00B87D6A">
        <w:trPr>
          <w:trHeight w:val="344"/>
        </w:trPr>
        <w:tc>
          <w:tcPr>
            <w:tcW w:w="562" w:type="dxa"/>
            <w:shd w:val="clear" w:color="auto" w:fill="FFFFFF" w:themeFill="background1"/>
          </w:tcPr>
          <w:p w14:paraId="2CBE0D66" w14:textId="77777777" w:rsidR="0070414A" w:rsidRDefault="0070414A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2038D68" w14:textId="3A63D30B" w:rsidR="0070414A" w:rsidRPr="002D2E46" w:rsidRDefault="005C1FE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2D2E46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414A" w:rsidRPr="002D2E46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9279C6" w:rsidRPr="002D2E46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70414A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 Подготовка на </w:t>
            </w:r>
            <w:r w:rsidR="00A333AB" w:rsidRPr="002D2E46">
              <w:rPr>
                <w:rFonts w:ascii="Verdana" w:eastAsia="Calibri" w:hAnsi="Verdana" w:cs="Calibri"/>
                <w:sz w:val="20"/>
                <w:szCs w:val="20"/>
              </w:rPr>
              <w:t>ЗИД на</w:t>
            </w:r>
            <w:r w:rsidR="0070414A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 ЗДвП</w:t>
            </w:r>
          </w:p>
          <w:p w14:paraId="57DD3E0D" w14:textId="77777777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42BEF16" w14:textId="77777777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42257B9" w14:textId="77777777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BC1AE81" w14:textId="77777777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8013D46" w14:textId="77777777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928ADE7" w14:textId="62E7F725" w:rsidR="00F43445" w:rsidRPr="002D2E46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8A46789" w14:textId="08BEFCD7" w:rsidR="0070414A" w:rsidRPr="002D2E46" w:rsidRDefault="00B77E5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624CCE9" w14:textId="352DFB8D" w:rsidR="0070414A" w:rsidRPr="00B87D6A" w:rsidRDefault="00F273A2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  <w:r w:rsidR="0070414A" w:rsidRPr="00B87D6A">
              <w:rPr>
                <w:rFonts w:ascii="Verdana" w:eastAsia="Calibri" w:hAnsi="Verdana" w:cs="Calibri"/>
                <w:sz w:val="20"/>
                <w:szCs w:val="20"/>
              </w:rPr>
              <w:t>, МТС</w:t>
            </w:r>
            <w:r w:rsidR="00AF209F" w:rsidRPr="00B87D6A">
              <w:rPr>
                <w:rFonts w:ascii="Verdana" w:eastAsia="Calibri" w:hAnsi="Verdana" w:cs="Calibri"/>
                <w:sz w:val="20"/>
                <w:szCs w:val="20"/>
              </w:rPr>
              <w:t>/ИААА</w:t>
            </w:r>
            <w:r w:rsidR="0070414A" w:rsidRPr="00B87D6A">
              <w:rPr>
                <w:rFonts w:ascii="Verdana" w:eastAsia="Calibri" w:hAnsi="Verdana" w:cs="Calibri"/>
                <w:sz w:val="20"/>
                <w:szCs w:val="20"/>
              </w:rPr>
              <w:t>, МРРБ</w:t>
            </w:r>
            <w:r w:rsidR="00AF209F" w:rsidRPr="00B87D6A">
              <w:rPr>
                <w:rFonts w:ascii="Verdana" w:eastAsia="Calibri" w:hAnsi="Verdana" w:cs="Calibri"/>
                <w:sz w:val="20"/>
                <w:szCs w:val="20"/>
              </w:rPr>
              <w:t>/АПИ</w:t>
            </w:r>
            <w:r w:rsidR="0070414A" w:rsidRPr="00B87D6A">
              <w:rPr>
                <w:rFonts w:ascii="Verdana" w:eastAsia="Calibri" w:hAnsi="Verdana" w:cs="Calibri"/>
                <w:sz w:val="20"/>
                <w:szCs w:val="20"/>
              </w:rPr>
              <w:t>, МЗ,</w:t>
            </w:r>
            <w:r w:rsidR="009056B0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М</w:t>
            </w:r>
            <w:r w:rsidR="0070414A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ОН, 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МВР </w:t>
            </w:r>
          </w:p>
        </w:tc>
        <w:tc>
          <w:tcPr>
            <w:tcW w:w="5689" w:type="dxa"/>
            <w:gridSpan w:val="2"/>
            <w:shd w:val="clear" w:color="auto" w:fill="D9D9D9" w:themeFill="background1" w:themeFillShade="D9"/>
          </w:tcPr>
          <w:p w14:paraId="02DB245D" w14:textId="1F010D98" w:rsidR="00C07A98" w:rsidRDefault="0011380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Изготвен </w:t>
            </w:r>
            <w:r w:rsidR="00A333AB">
              <w:rPr>
                <w:rFonts w:ascii="Verdana" w:eastAsia="Calibri" w:hAnsi="Verdana" w:cs="Calibri"/>
                <w:sz w:val="20"/>
                <w:szCs w:val="20"/>
              </w:rPr>
              <w:t xml:space="preserve">ЗиД </w:t>
            </w:r>
            <w:r w:rsidR="0058224E">
              <w:rPr>
                <w:rFonts w:ascii="Verdana" w:eastAsia="Calibri" w:hAnsi="Verdana" w:cs="Calibri"/>
                <w:sz w:val="20"/>
                <w:szCs w:val="20"/>
              </w:rPr>
              <w:t>на</w:t>
            </w:r>
            <w:r w:rsidR="00A333A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0414A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ЗДвП с акценти: </w:t>
            </w:r>
            <w:r w:rsidR="00E6105A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въвеждане на допълнителни ограничения спрямо новите водачи; промени в реда за установяване концентрацията на алкохол в кръвта и/или употреба на наркотични вещества и/или техните аналози; промени в реда за заплащане на глобите; промени в изискванията за физическа годност на водачите на МПС и 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>условията</w:t>
            </w:r>
            <w:r w:rsidR="00E6105A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и реда за извършване на медицински прегледи и др.</w:t>
            </w:r>
            <w:r w:rsidR="00946188">
              <w:rPr>
                <w:rFonts w:ascii="Verdana" w:eastAsia="Calibri" w:hAnsi="Verdana" w:cs="Calibri"/>
                <w:sz w:val="20"/>
                <w:szCs w:val="20"/>
              </w:rPr>
              <w:t xml:space="preserve">; </w:t>
            </w:r>
            <w:r w:rsidR="00C07A98">
              <w:rPr>
                <w:rFonts w:ascii="Verdana" w:eastAsia="Calibri" w:hAnsi="Verdana" w:cs="Calibri"/>
                <w:sz w:val="20"/>
                <w:szCs w:val="20"/>
              </w:rPr>
              <w:t>Оптимизация на АНД</w:t>
            </w:r>
            <w:r w:rsidR="00946188">
              <w:rPr>
                <w:rFonts w:ascii="Verdana" w:eastAsia="Calibri" w:hAnsi="Verdana" w:cs="Calibri"/>
                <w:sz w:val="20"/>
                <w:szCs w:val="20"/>
              </w:rPr>
              <w:t xml:space="preserve">; </w:t>
            </w:r>
            <w:r w:rsidR="00F43445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Осигуряване прилагането на Регламент за изпълнение (ЕС) 2019/1916, Регламент за изпълнение (ЕС) 2020/349 и на Регламент за изпълнение (ЕС) 2019/621. Процедура за нарушение № 2022/0413 Транспониране в националното законодателство на </w:t>
            </w:r>
            <w:r w:rsidR="0087770B" w:rsidRPr="00B87D6A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</w:t>
            </w:r>
            <w:r w:rsidR="00F43445" w:rsidRPr="00B87D6A">
              <w:rPr>
                <w:rFonts w:ascii="Verdana" w:eastAsia="Calibri" w:hAnsi="Verdana" w:cs="Calibri"/>
                <w:sz w:val="20"/>
                <w:szCs w:val="20"/>
              </w:rPr>
              <w:t>елегирана директива (ЕС) 2021/1716 на Комисията от 29 юли 2021 година за изменение на Директива 2014/47/ЕС на Европейския парламент и на Съвета по отношение на промените в определяне на категориите превозни средства, произтичащи от изменения в законодателството за одобряване на типа.</w:t>
            </w:r>
          </w:p>
          <w:p w14:paraId="1214DAEC" w14:textId="1C04E53D" w:rsidR="00F43445" w:rsidRPr="00B87D6A" w:rsidRDefault="00F43445" w:rsidP="00312F76">
            <w:pPr>
              <w:spacing w:before="80" w:after="80"/>
              <w:rPr>
                <w:rFonts w:ascii="Verdana" w:eastAsia="Calibri" w:hAnsi="Verdana" w:cs="Calibri"/>
                <w:sz w:val="8"/>
                <w:szCs w:val="8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 </w:t>
            </w:r>
          </w:p>
        </w:tc>
      </w:tr>
      <w:tr w:rsidR="00F43445" w:rsidRPr="00113805" w14:paraId="1D0E87EA" w14:textId="77777777" w:rsidTr="00B87D6A">
        <w:trPr>
          <w:trHeight w:val="344"/>
        </w:trPr>
        <w:tc>
          <w:tcPr>
            <w:tcW w:w="562" w:type="dxa"/>
            <w:shd w:val="clear" w:color="auto" w:fill="FFFFFF" w:themeFill="background1"/>
          </w:tcPr>
          <w:p w14:paraId="402552AB" w14:textId="77777777" w:rsidR="00F43445" w:rsidRDefault="00F4344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2E145AE" w14:textId="19DC9434" w:rsidR="00F43445" w:rsidRPr="00B87D6A" w:rsidRDefault="005C1FE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F43445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.2 Проект на ЗИД на Закона за автомобилните превози за въвеждане  изискванията на Директива (ЕС) 2020/1057. </w:t>
            </w:r>
          </w:p>
        </w:tc>
        <w:tc>
          <w:tcPr>
            <w:tcW w:w="2126" w:type="dxa"/>
            <w:shd w:val="clear" w:color="auto" w:fill="FFFFFF" w:themeFill="background1"/>
          </w:tcPr>
          <w:p w14:paraId="473B2310" w14:textId="65BBC357" w:rsidR="00F43445" w:rsidRPr="00B87D6A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2BD0A95" w14:textId="00208661" w:rsidR="00F43445" w:rsidRPr="00B87D6A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МТС/ИААА</w:t>
            </w:r>
          </w:p>
        </w:tc>
        <w:tc>
          <w:tcPr>
            <w:tcW w:w="5689" w:type="dxa"/>
            <w:gridSpan w:val="2"/>
            <w:shd w:val="clear" w:color="auto" w:fill="D9D9D9" w:themeFill="background1" w:themeFillShade="D9"/>
          </w:tcPr>
          <w:p w14:paraId="694BD3F0" w14:textId="1C363148" w:rsidR="00F43445" w:rsidRPr="00B87D6A" w:rsidRDefault="00F4344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Изготвен ЗИД на ЗАП. Осигуряване прилагането на Регламент (ЕС) 2020/1055. Осигуряване прилагането на Регламент (ЕС) 2020/1054. </w:t>
            </w:r>
          </w:p>
        </w:tc>
      </w:tr>
      <w:tr w:rsidR="006E625C" w:rsidRPr="00113805" w14:paraId="06806520" w14:textId="77777777" w:rsidTr="00153935">
        <w:trPr>
          <w:trHeight w:val="276"/>
        </w:trPr>
        <w:tc>
          <w:tcPr>
            <w:tcW w:w="15040" w:type="dxa"/>
            <w:gridSpan w:val="6"/>
            <w:shd w:val="clear" w:color="auto" w:fill="D9D9D9" w:themeFill="background1" w:themeFillShade="D9"/>
          </w:tcPr>
          <w:p w14:paraId="1209369A" w14:textId="4560290B" w:rsidR="006E625C" w:rsidRPr="00B87D6A" w:rsidRDefault="00005200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>УПРАВЛЕНИЕ НА ДАННИ ЗА ПТП</w:t>
            </w:r>
          </w:p>
        </w:tc>
      </w:tr>
      <w:tr w:rsidR="006E625C" w:rsidRPr="00113805" w14:paraId="6BF10AEC" w14:textId="77777777" w:rsidTr="00312F76">
        <w:trPr>
          <w:gridAfter w:val="1"/>
          <w:wAfter w:w="9" w:type="dxa"/>
          <w:trHeight w:val="1030"/>
        </w:trPr>
        <w:tc>
          <w:tcPr>
            <w:tcW w:w="562" w:type="dxa"/>
            <w:shd w:val="clear" w:color="auto" w:fill="auto"/>
          </w:tcPr>
          <w:p w14:paraId="4F209735" w14:textId="6A2A915F" w:rsidR="006E625C" w:rsidRPr="00BC22CF" w:rsidRDefault="006E625C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055B408" w14:textId="3E02E513" w:rsidR="006E625C" w:rsidRPr="00B87D6A" w:rsidRDefault="005C1FE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5BF5" w:rsidRPr="00B87D6A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F43445" w:rsidRPr="00B87D6A">
              <w:rPr>
                <w:rFonts w:ascii="Verdana" w:eastAsia="Calibri" w:hAnsi="Verdana" w:cs="Calibri"/>
                <w:sz w:val="20"/>
                <w:szCs w:val="20"/>
              </w:rPr>
              <w:t>3</w:t>
            </w:r>
            <w:r w:rsidR="00705BF5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4F2108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Създаване на </w:t>
            </w:r>
            <w:r w:rsidR="00C67699" w:rsidRPr="00B87D6A">
              <w:rPr>
                <w:rFonts w:ascii="Verdana" w:eastAsia="Calibri" w:hAnsi="Verdana" w:cs="Calibri"/>
                <w:sz w:val="20"/>
                <w:szCs w:val="20"/>
              </w:rPr>
              <w:t>ред за</w:t>
            </w:r>
            <w:r w:rsidR="004F2108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B77E5B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служебно </w:t>
            </w:r>
            <w:r w:rsidR="004F2108" w:rsidRPr="002D2E46">
              <w:rPr>
                <w:rFonts w:ascii="Verdana" w:eastAsia="Calibri" w:hAnsi="Verdana" w:cs="Calibri"/>
                <w:sz w:val="20"/>
                <w:szCs w:val="20"/>
              </w:rPr>
              <w:t>обследва</w:t>
            </w:r>
            <w:r w:rsidR="00C67699" w:rsidRPr="002D2E46">
              <w:rPr>
                <w:rFonts w:ascii="Verdana" w:eastAsia="Calibri" w:hAnsi="Verdana" w:cs="Calibri"/>
                <w:sz w:val="20"/>
                <w:szCs w:val="20"/>
              </w:rPr>
              <w:t>не</w:t>
            </w:r>
            <w:r w:rsidR="004F2108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AB1C00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на </w:t>
            </w:r>
            <w:r w:rsidR="006E625C" w:rsidRPr="002D2E46">
              <w:rPr>
                <w:rFonts w:ascii="Verdana" w:eastAsia="Calibri" w:hAnsi="Verdana" w:cs="Calibri"/>
                <w:sz w:val="20"/>
                <w:szCs w:val="20"/>
              </w:rPr>
              <w:t>тежки ПТП</w:t>
            </w:r>
            <w:r w:rsidR="006E625C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FCCE167" w14:textId="349A6FF0" w:rsidR="006E625C" w:rsidRPr="00B87D6A" w:rsidRDefault="00005200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Декември</w:t>
            </w:r>
          </w:p>
          <w:p w14:paraId="62E86056" w14:textId="507C705D" w:rsidR="006E625C" w:rsidRPr="00B87D6A" w:rsidRDefault="006E625C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1458C5" w14:textId="77777777" w:rsidR="002D2E46" w:rsidRDefault="0052014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ДАБДП и </w:t>
            </w:r>
          </w:p>
          <w:p w14:paraId="07C49D62" w14:textId="7680C50C" w:rsidR="006E625C" w:rsidRPr="00B87D6A" w:rsidRDefault="0052014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компетентни ведомства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1CD67FC9" w14:textId="39D5EEBF" w:rsidR="006E625C" w:rsidRPr="00B87D6A" w:rsidRDefault="00C67699" w:rsidP="00312F76">
            <w:pPr>
              <w:spacing w:before="80" w:after="80"/>
              <w:rPr>
                <w:rFonts w:ascii="Verdana" w:eastAsia="Calibri" w:hAnsi="Verdana" w:cs="Calibri"/>
                <w:sz w:val="8"/>
                <w:szCs w:val="8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Създаден ред </w:t>
            </w:r>
            <w:r w:rsidR="006E625C" w:rsidRPr="00B87D6A">
              <w:rPr>
                <w:rFonts w:ascii="Verdana" w:eastAsia="Calibri" w:hAnsi="Verdana" w:cs="Calibri"/>
                <w:sz w:val="20"/>
                <w:szCs w:val="20"/>
              </w:rPr>
              <w:t>за обследване на ПТП с интегриране на всички причини за настъпването им – път, водач, превозно средство</w:t>
            </w:r>
          </w:p>
        </w:tc>
      </w:tr>
      <w:tr w:rsidR="00AD2E88" w:rsidRPr="00113805" w14:paraId="51C9E233" w14:textId="77777777" w:rsidTr="00AC2B85">
        <w:trPr>
          <w:gridAfter w:val="1"/>
          <w:wAfter w:w="9" w:type="dxa"/>
          <w:trHeight w:val="1030"/>
        </w:trPr>
        <w:tc>
          <w:tcPr>
            <w:tcW w:w="562" w:type="dxa"/>
            <w:shd w:val="clear" w:color="auto" w:fill="FFFFFF" w:themeFill="background1"/>
          </w:tcPr>
          <w:p w14:paraId="1574447D" w14:textId="77777777" w:rsidR="00AD2E88" w:rsidRPr="00BC22CF" w:rsidRDefault="00AD2E8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874255C" w14:textId="1D06792D" w:rsidR="00AD2E88" w:rsidRPr="00B87D6A" w:rsidRDefault="005C1FE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AD2E88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.4 </w:t>
            </w:r>
            <w:r w:rsidR="00AD2E88" w:rsidRPr="00B87D6A">
              <w:t xml:space="preserve"> </w:t>
            </w:r>
            <w:r w:rsidR="00AD2E88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Анализ </w:t>
            </w:r>
            <w:r w:rsidR="00B5181A" w:rsidRPr="00B87D6A">
              <w:rPr>
                <w:rFonts w:ascii="Verdana" w:eastAsia="Calibri" w:hAnsi="Verdana" w:cs="Calibri"/>
                <w:sz w:val="20"/>
                <w:szCs w:val="20"/>
              </w:rPr>
              <w:t>на необходимостта от о</w:t>
            </w:r>
            <w:r w:rsidR="00AD2E88" w:rsidRPr="00B87D6A">
              <w:rPr>
                <w:rFonts w:ascii="Verdana" w:eastAsia="Calibri" w:hAnsi="Verdana" w:cs="Calibri"/>
                <w:sz w:val="20"/>
                <w:szCs w:val="20"/>
              </w:rPr>
              <w:t>бследване на ПТП с участието на нови водачи и водачи, извършващи обществен превоз на пътници и товари и превози за собствена сметка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259C22E" w14:textId="77777777" w:rsidR="00AD2E88" w:rsidRPr="00B87D6A" w:rsidRDefault="00AD2E88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Декември</w:t>
            </w:r>
          </w:p>
          <w:p w14:paraId="0ACA0BDF" w14:textId="77777777" w:rsidR="00AD2E88" w:rsidRPr="00B87D6A" w:rsidRDefault="00AD2E8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4362E80" w14:textId="61E8261A" w:rsidR="00AD2E88" w:rsidRPr="00B87D6A" w:rsidRDefault="00AD2E8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ДАБДП, МВР, МТС/ИААА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DA298BA" w14:textId="17CF9C72" w:rsidR="00AD2E88" w:rsidRPr="00B87D6A" w:rsidRDefault="00B5181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Извършен анализ</w:t>
            </w:r>
            <w:r w:rsidR="001D0056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с предложения</w:t>
            </w:r>
            <w:r w:rsidR="000F5E29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като част от годишния доклад на ДАБДП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. </w:t>
            </w:r>
          </w:p>
        </w:tc>
      </w:tr>
      <w:tr w:rsidR="006E625C" w:rsidRPr="00BC22CF" w14:paraId="2EA316C9" w14:textId="77777777" w:rsidTr="00153935">
        <w:trPr>
          <w:trHeight w:val="335"/>
        </w:trPr>
        <w:tc>
          <w:tcPr>
            <w:tcW w:w="15040" w:type="dxa"/>
            <w:gridSpan w:val="6"/>
            <w:shd w:val="clear" w:color="auto" w:fill="D9D9D9" w:themeFill="background1" w:themeFillShade="D9"/>
          </w:tcPr>
          <w:p w14:paraId="7F0CF1BF" w14:textId="627A8C82" w:rsidR="006E625C" w:rsidRPr="00B87D6A" w:rsidRDefault="006E625C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>ОБУЧЕНИЕ</w:t>
            </w:r>
          </w:p>
        </w:tc>
      </w:tr>
      <w:tr w:rsidR="006E625C" w:rsidRPr="00113805" w14:paraId="1A2C5F1A" w14:textId="77777777" w:rsidTr="005C7D5A">
        <w:trPr>
          <w:gridAfter w:val="1"/>
          <w:wAfter w:w="9" w:type="dxa"/>
          <w:trHeight w:val="708"/>
        </w:trPr>
        <w:tc>
          <w:tcPr>
            <w:tcW w:w="562" w:type="dxa"/>
            <w:shd w:val="clear" w:color="auto" w:fill="FFFFFF" w:themeFill="background1"/>
          </w:tcPr>
          <w:p w14:paraId="71D45554" w14:textId="77777777" w:rsidR="006E625C" w:rsidRPr="00BC22CF" w:rsidRDefault="006E625C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9DA60C9" w14:textId="391C46B1" w:rsidR="006E625C" w:rsidRPr="00B87D6A" w:rsidRDefault="005C1FEB" w:rsidP="00312F76">
            <w:pPr>
              <w:spacing w:before="80" w:after="80"/>
              <w:rPr>
                <w:rFonts w:ascii="Verdana" w:eastAsia="Calibri" w:hAnsi="Verdana" w:cs="Calibri"/>
                <w:b/>
                <w:sz w:val="8"/>
                <w:szCs w:val="8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5BF5" w:rsidRPr="00B87D6A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AD2E88" w:rsidRPr="00B87D6A">
              <w:rPr>
                <w:rFonts w:ascii="Verdana" w:eastAsia="Calibri" w:hAnsi="Verdana" w:cs="Calibri"/>
                <w:sz w:val="20"/>
                <w:szCs w:val="20"/>
              </w:rPr>
              <w:t>5</w:t>
            </w:r>
            <w:r w:rsidR="00705BF5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113805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Изпълнение </w:t>
            </w:r>
            <w:r w:rsidR="006E625C" w:rsidRPr="00B87D6A">
              <w:rPr>
                <w:rFonts w:ascii="Verdana" w:eastAsia="Calibri" w:hAnsi="Verdana" w:cs="Calibri"/>
                <w:sz w:val="20"/>
                <w:szCs w:val="20"/>
              </w:rPr>
              <w:t>на Концепция за обучение по БДП</w:t>
            </w:r>
          </w:p>
        </w:tc>
        <w:tc>
          <w:tcPr>
            <w:tcW w:w="2126" w:type="dxa"/>
            <w:shd w:val="clear" w:color="auto" w:fill="FFFFFF" w:themeFill="background1"/>
          </w:tcPr>
          <w:p w14:paraId="49C0072A" w14:textId="16DF1D37" w:rsidR="006E625C" w:rsidRPr="00B87D6A" w:rsidRDefault="00B02CB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6DFB1BE" w14:textId="1C4D1F62" w:rsidR="006E625C" w:rsidRPr="00B87D6A" w:rsidRDefault="006E625C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МТС/ИААА</w:t>
            </w:r>
            <w:r w:rsidRPr="00B87D6A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, 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>МОН, МВР, 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EB2BDE9" w14:textId="681F0A8A" w:rsidR="006E625C" w:rsidRPr="00B87D6A" w:rsidRDefault="001B459B" w:rsidP="00312F76">
            <w:pPr>
              <w:spacing w:before="80" w:after="80"/>
              <w:rPr>
                <w:rFonts w:ascii="Verdana" w:eastAsia="Calibri" w:hAnsi="Verdana" w:cs="Calibri"/>
                <w:sz w:val="8"/>
                <w:szCs w:val="8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Подготвени </w:t>
            </w:r>
            <w:r w:rsidR="006E625C" w:rsidRPr="00B87D6A">
              <w:rPr>
                <w:rFonts w:ascii="Verdana" w:eastAsia="Calibri" w:hAnsi="Verdana" w:cs="Calibri"/>
                <w:sz w:val="20"/>
                <w:szCs w:val="20"/>
              </w:rPr>
              <w:t>нормативни промени, произтичащи от Концепцията за обучение по БДП</w:t>
            </w:r>
          </w:p>
        </w:tc>
      </w:tr>
      <w:tr w:rsidR="00F86389" w:rsidRPr="00BC22CF" w14:paraId="37A6B316" w14:textId="77777777" w:rsidTr="005C7D5A">
        <w:trPr>
          <w:gridAfter w:val="1"/>
          <w:wAfter w:w="9" w:type="dxa"/>
          <w:trHeight w:val="708"/>
        </w:trPr>
        <w:tc>
          <w:tcPr>
            <w:tcW w:w="562" w:type="dxa"/>
            <w:shd w:val="clear" w:color="auto" w:fill="FFFFFF" w:themeFill="background1"/>
          </w:tcPr>
          <w:p w14:paraId="6B98FB06" w14:textId="77777777" w:rsidR="00F86389" w:rsidRPr="00BC22CF" w:rsidRDefault="00F86389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47D836" w14:textId="7008E889" w:rsidR="00F86389" w:rsidRDefault="005C1FE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  <w:r w:rsidR="00F8638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AD2E88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="00F8638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У</w:t>
            </w:r>
            <w:r w:rsidR="00F86389" w:rsidRP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словия и ред за обучение за оказване на първа долекарска помощ на водачи на </w:t>
            </w:r>
            <w:r w:rsidR="00F8638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МПС </w:t>
            </w:r>
          </w:p>
          <w:p w14:paraId="312EC435" w14:textId="20D779B9" w:rsidR="00140B8D" w:rsidRDefault="00140B8D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6E308DE" w14:textId="3039BE57" w:rsidR="00F86389" w:rsidRPr="00F86389" w:rsidRDefault="00F86389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6372C47" w14:textId="77777777" w:rsidR="00F86389" w:rsidRDefault="00F86389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2ED817DF" w14:textId="77777777" w:rsidR="00F86389" w:rsidRDefault="00F86389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3189D14" w14:textId="11652246" w:rsidR="00F86389" w:rsidRPr="00BC22CF" w:rsidRDefault="00F86389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МЗ</w:t>
            </w:r>
            <w:r w:rsidR="001F45BE">
              <w:rPr>
                <w:rFonts w:ascii="Verdana" w:eastAsia="Calibri" w:hAnsi="Verdana" w:cs="Calibri"/>
                <w:sz w:val="20"/>
                <w:szCs w:val="20"/>
              </w:rPr>
              <w:t>, БЧК</w:t>
            </w:r>
            <w:r w:rsidR="005B399B">
              <w:rPr>
                <w:rFonts w:ascii="Verdana" w:eastAsia="Calibri" w:hAnsi="Verdana" w:cs="Calibri"/>
                <w:sz w:val="20"/>
                <w:szCs w:val="20"/>
              </w:rPr>
              <w:t>, ИААА, МОН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24EE4A7" w14:textId="3C4D2E0C" w:rsidR="00140B8D" w:rsidRDefault="00F86389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>Пром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енена</w:t>
            </w:r>
            <w:r w:rsidR="007F7276">
              <w:t xml:space="preserve"> </w:t>
            </w:r>
            <w:r w:rsidR="007F7276" w:rsidRPr="007F7276">
              <w:rPr>
                <w:rFonts w:ascii="Verdana" w:eastAsia="Calibri" w:hAnsi="Verdana" w:cs="Times New Roman"/>
                <w:bCs/>
                <w:sz w:val="20"/>
                <w:szCs w:val="20"/>
              </w:rPr>
              <w:t>Наредба №24 от 2.12.2002</w:t>
            </w:r>
            <w:r w:rsidR="007F727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7F7276" w:rsidRPr="007F7276">
              <w:rPr>
                <w:rFonts w:ascii="Verdana" w:eastAsia="Calibri" w:hAnsi="Verdana" w:cs="Times New Roman"/>
                <w:bCs/>
                <w:sz w:val="20"/>
                <w:szCs w:val="20"/>
              </w:rPr>
              <w:t>г. за условията и реда за оказване на първа долекарска помощ от водачи на моторни превозни средства</w:t>
            </w:r>
          </w:p>
        </w:tc>
      </w:tr>
      <w:tr w:rsidR="00140B8D" w:rsidRPr="00BC22CF" w14:paraId="1BC5E2F4" w14:textId="77777777" w:rsidTr="005C7D5A">
        <w:trPr>
          <w:gridAfter w:val="1"/>
          <w:wAfter w:w="9" w:type="dxa"/>
          <w:trHeight w:val="708"/>
        </w:trPr>
        <w:tc>
          <w:tcPr>
            <w:tcW w:w="562" w:type="dxa"/>
            <w:shd w:val="clear" w:color="auto" w:fill="FFFFFF" w:themeFill="background1"/>
          </w:tcPr>
          <w:p w14:paraId="68AF403E" w14:textId="77777777" w:rsidR="00140B8D" w:rsidRPr="00BC22CF" w:rsidRDefault="00140B8D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B677DAD" w14:textId="785D86F9" w:rsidR="00E125EE" w:rsidRDefault="005C1FE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  <w:r w:rsidR="00140B8D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.7 Условия и ред за обучение на водачите на МПС, превозващи пътници, за действия при ПТП с пострадали</w:t>
            </w:r>
          </w:p>
          <w:p w14:paraId="370FEF3A" w14:textId="4CD35EA7" w:rsidR="00B87D6A" w:rsidRDefault="00B87D6A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3E30CCD" w14:textId="2FFC9C9C" w:rsidR="00B87D6A" w:rsidRDefault="00B87D6A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910D79B" w14:textId="77777777" w:rsidR="00B87D6A" w:rsidRPr="00B87D6A" w:rsidRDefault="00B87D6A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6406CC2" w14:textId="3D73DAE5" w:rsidR="00564DFD" w:rsidRPr="00B87D6A" w:rsidRDefault="00564DFD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A8F0E2" w14:textId="77777777" w:rsidR="00140B8D" w:rsidRPr="00B87D6A" w:rsidRDefault="00140B8D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109906FA" w14:textId="77777777" w:rsidR="00140B8D" w:rsidRPr="00B87D6A" w:rsidRDefault="00140B8D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9AD56A5" w14:textId="432DDA3B" w:rsidR="00140B8D" w:rsidRPr="00B87D6A" w:rsidRDefault="00140B8D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МЗ, БЧК, ИААА, МОН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695E41A" w14:textId="260F68DA" w:rsidR="00140B8D" w:rsidRPr="00B87D6A" w:rsidRDefault="007F7276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7F7276">
              <w:rPr>
                <w:rFonts w:ascii="Verdana" w:eastAsia="Calibri" w:hAnsi="Verdana" w:cs="Times New Roman"/>
                <w:bCs/>
                <w:sz w:val="20"/>
                <w:szCs w:val="20"/>
              </w:rPr>
              <w:t>Променена Наредба №24 от 2.12.2002 г. за условията и реда за оказване на първа долекарска помощ от водачи на моторни превозни средства</w:t>
            </w:r>
          </w:p>
          <w:p w14:paraId="69E1F020" w14:textId="77777777" w:rsidR="00140B8D" w:rsidRPr="00B87D6A" w:rsidRDefault="00140B8D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6E625C" w:rsidRPr="00BC22CF" w14:paraId="5CD36CB6" w14:textId="77777777" w:rsidTr="00153935">
        <w:trPr>
          <w:trHeight w:val="341"/>
        </w:trPr>
        <w:tc>
          <w:tcPr>
            <w:tcW w:w="15040" w:type="dxa"/>
            <w:gridSpan w:val="6"/>
            <w:shd w:val="clear" w:color="auto" w:fill="D9D9D9" w:themeFill="background1" w:themeFillShade="D9"/>
          </w:tcPr>
          <w:p w14:paraId="796CC521" w14:textId="73F4D5E2" w:rsidR="006E625C" w:rsidRPr="00BC22CF" w:rsidRDefault="006E625C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6E625C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КОНТРОЛ</w:t>
            </w:r>
          </w:p>
        </w:tc>
      </w:tr>
      <w:tr w:rsidR="00705BF5" w:rsidRPr="00113805" w14:paraId="30F64468" w14:textId="77777777" w:rsidTr="00312F76">
        <w:trPr>
          <w:gridAfter w:val="1"/>
          <w:wAfter w:w="9" w:type="dxa"/>
          <w:trHeight w:val="699"/>
        </w:trPr>
        <w:tc>
          <w:tcPr>
            <w:tcW w:w="562" w:type="dxa"/>
            <w:vMerge w:val="restart"/>
            <w:shd w:val="clear" w:color="auto" w:fill="FFFFFF" w:themeFill="background1"/>
          </w:tcPr>
          <w:p w14:paraId="44956496" w14:textId="77777777" w:rsidR="00705BF5" w:rsidRPr="00BC22CF" w:rsidRDefault="00705BF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39D32E3" w14:textId="4511331C" w:rsidR="00705BF5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140B8D"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D85D76">
              <w:rPr>
                <w:rFonts w:ascii="Verdana" w:eastAsia="Calibri" w:hAnsi="Verdana" w:cs="Calibri"/>
                <w:sz w:val="20"/>
                <w:szCs w:val="20"/>
              </w:rPr>
              <w:t>С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>ъздаване на възможност за осъществяване на контрол с автоматизирани технически средства и системи от страна на общините</w:t>
            </w:r>
            <w:r w:rsidR="005F078F">
              <w:rPr>
                <w:rFonts w:ascii="Verdana" w:eastAsia="Calibri" w:hAnsi="Verdana" w:cs="Calibri"/>
                <w:sz w:val="20"/>
                <w:szCs w:val="20"/>
              </w:rPr>
              <w:t>;</w:t>
            </w:r>
            <w:r w:rsidR="005F078F" w:rsidRPr="006E625C">
              <w:rPr>
                <w:rFonts w:ascii="Verdana" w:eastAsia="Calibri" w:hAnsi="Verdana" w:cs="Calibri"/>
                <w:sz w:val="20"/>
                <w:szCs w:val="20"/>
              </w:rPr>
              <w:t xml:space="preserve"> засилване на превенцията в населените места и оптимизиране разпределението на ресурса на МВР</w:t>
            </w:r>
            <w:r w:rsidR="005F078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3240996C" w14:textId="0AA2D39F" w:rsidR="00AD2E88" w:rsidRPr="00DB44DD" w:rsidRDefault="00AD2E88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auto"/>
          </w:tcPr>
          <w:p w14:paraId="2CC33104" w14:textId="77777777" w:rsidR="001B459B" w:rsidRDefault="001B459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734A9049" w14:textId="77777777" w:rsidR="00705BF5" w:rsidRPr="00D2430A" w:rsidRDefault="00705BF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E8E2860" w14:textId="266FDA4A" w:rsidR="00705BF5" w:rsidRPr="00F50125" w:rsidRDefault="003E6ED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  <w:highlight w:val="yellow"/>
              </w:rPr>
            </w:pPr>
            <w:r w:rsidRPr="002D2E46">
              <w:rPr>
                <w:rFonts w:ascii="Verdana" w:eastAsia="Calibri" w:hAnsi="Verdana" w:cs="Calibri"/>
                <w:sz w:val="20"/>
                <w:szCs w:val="20"/>
              </w:rPr>
              <w:t>НСОРБ,</w:t>
            </w:r>
            <w:r w:rsidRPr="002D2E46" w:rsidDel="003E6ED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05BF5" w:rsidRPr="002D2E46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  <w:r w:rsidR="008D3B4D" w:rsidRPr="002D2E46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Pr="002D2E46">
              <w:rPr>
                <w:rFonts w:ascii="Verdana" w:eastAsia="Calibri" w:hAnsi="Verdana" w:cs="Calibri"/>
                <w:sz w:val="20"/>
                <w:szCs w:val="20"/>
              </w:rPr>
              <w:t>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7EAF950E" w14:textId="1EF4E088" w:rsidR="00705BF5" w:rsidRPr="00BC22CF" w:rsidRDefault="001B459B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Подготвени</w:t>
            </w:r>
            <w:r w:rsidRPr="003146F0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>предложения за нормативни промени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 xml:space="preserve"> за 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 xml:space="preserve">осъществяване на контрол с автоматизирани технически средства и системи от страна на общините </w:t>
            </w:r>
          </w:p>
        </w:tc>
      </w:tr>
      <w:tr w:rsidR="00705BF5" w:rsidRPr="00BC22CF" w14:paraId="3DB6D32E" w14:textId="77777777" w:rsidTr="005C7D5A">
        <w:trPr>
          <w:gridAfter w:val="1"/>
          <w:wAfter w:w="9" w:type="dxa"/>
          <w:trHeight w:val="846"/>
        </w:trPr>
        <w:tc>
          <w:tcPr>
            <w:tcW w:w="562" w:type="dxa"/>
            <w:vMerge/>
            <w:shd w:val="clear" w:color="auto" w:fill="FFFFFF" w:themeFill="background1"/>
          </w:tcPr>
          <w:p w14:paraId="2AB431E3" w14:textId="114893C7" w:rsidR="00705BF5" w:rsidRPr="00BC22CF" w:rsidRDefault="00705BF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5998BC5" w14:textId="72AD5BE1" w:rsidR="00705BF5" w:rsidRPr="006E625C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140B8D">
              <w:rPr>
                <w:rFonts w:ascii="Verdana" w:eastAsia="Calibri" w:hAnsi="Verdana" w:cs="Calibri"/>
                <w:sz w:val="20"/>
                <w:szCs w:val="20"/>
              </w:rPr>
              <w:t>9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D85D76">
              <w:rPr>
                <w:rFonts w:ascii="Verdana" w:eastAsia="Calibri" w:hAnsi="Verdana" w:cs="Calibri"/>
                <w:sz w:val="20"/>
                <w:szCs w:val="20"/>
              </w:rPr>
              <w:t>И</w:t>
            </w:r>
            <w:r w:rsidR="00705BF5">
              <w:rPr>
                <w:rFonts w:ascii="Verdana" w:eastAsia="Calibri" w:hAnsi="Verdana" w:cs="Calibri"/>
                <w:sz w:val="20"/>
                <w:szCs w:val="20"/>
              </w:rPr>
              <w:t>зисквания</w:t>
            </w:r>
            <w:r w:rsidR="00D85D76">
              <w:rPr>
                <w:rFonts w:ascii="Verdana" w:eastAsia="Calibri" w:hAnsi="Verdana" w:cs="Calibri"/>
                <w:sz w:val="20"/>
                <w:szCs w:val="20"/>
              </w:rPr>
              <w:t xml:space="preserve"> към: 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>технически преглед</w:t>
            </w:r>
            <w:r w:rsidR="00D85D76">
              <w:rPr>
                <w:rFonts w:ascii="Verdana" w:eastAsia="Calibri" w:hAnsi="Verdana" w:cs="Calibri"/>
                <w:sz w:val="20"/>
                <w:szCs w:val="20"/>
              </w:rPr>
              <w:t xml:space="preserve"> на МПС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>, сервизна дейност, регистър на автомобилите,</w:t>
            </w:r>
            <w:r w:rsidR="001B459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 xml:space="preserve"> предоставяне на информация за състоянието на </w:t>
            </w:r>
            <w:r w:rsidR="00220408">
              <w:rPr>
                <w:rFonts w:ascii="Verdana" w:eastAsia="Calibri" w:hAnsi="Verdana" w:cs="Calibri"/>
                <w:sz w:val="20"/>
                <w:szCs w:val="20"/>
              </w:rPr>
              <w:t>МПС</w:t>
            </w:r>
            <w:r w:rsidR="00705BF5" w:rsidRPr="006E625C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DEA91AD" w14:textId="76A22605" w:rsidR="00705BF5" w:rsidRPr="0055163D" w:rsidRDefault="00705BF5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A138B8" w14:textId="77777777" w:rsidR="001B459B" w:rsidRDefault="001B459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0AE38D3E" w14:textId="22538F27" w:rsidR="00705BF5" w:rsidRPr="00BC22CF" w:rsidRDefault="00705BF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F1FDA40" w14:textId="6EFC5BC3" w:rsidR="00705BF5" w:rsidRPr="00BC22CF" w:rsidRDefault="001B459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МТС/ИААА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, МВР</w:t>
            </w:r>
          </w:p>
          <w:p w14:paraId="56AE2C82" w14:textId="77777777" w:rsidR="00705BF5" w:rsidRPr="00BC22CF" w:rsidRDefault="00705BF5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80" w:type="dxa"/>
            <w:shd w:val="clear" w:color="auto" w:fill="D9D9D9" w:themeFill="background1" w:themeFillShade="D9"/>
          </w:tcPr>
          <w:p w14:paraId="72EE5EC6" w14:textId="382C836D" w:rsidR="00705BF5" w:rsidRPr="00BC22CF" w:rsidRDefault="00705BF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Подготвени нормативни промени</w:t>
            </w:r>
          </w:p>
        </w:tc>
      </w:tr>
      <w:tr w:rsidR="00705BF5" w:rsidRPr="00BC22CF" w14:paraId="0BFCBFDA" w14:textId="77777777" w:rsidTr="005C7D5A">
        <w:trPr>
          <w:gridAfter w:val="1"/>
          <w:wAfter w:w="9" w:type="dxa"/>
          <w:trHeight w:val="846"/>
        </w:trPr>
        <w:tc>
          <w:tcPr>
            <w:tcW w:w="562" w:type="dxa"/>
            <w:vMerge/>
            <w:shd w:val="clear" w:color="auto" w:fill="FFFFFF" w:themeFill="background1"/>
          </w:tcPr>
          <w:p w14:paraId="3305F850" w14:textId="77777777" w:rsidR="00705BF5" w:rsidRPr="00BC22CF" w:rsidRDefault="00705BF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D0F9A46" w14:textId="00E0FCE2" w:rsidR="00705BF5" w:rsidRDefault="005C1FE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  <w:r w:rsid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140B8D">
              <w:rPr>
                <w:rFonts w:ascii="Verdana" w:eastAsia="Calibri" w:hAnsi="Verdana" w:cs="Times New Roman"/>
                <w:bCs/>
                <w:sz w:val="20"/>
                <w:szCs w:val="20"/>
              </w:rPr>
              <w:t>10</w:t>
            </w:r>
            <w:r w:rsid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Подготовка на</w:t>
            </w:r>
            <w:r w:rsidR="00122462" w:rsidRP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проект за изменение и допълнение на Наредба №1 от 19 юли 2017</w:t>
            </w:r>
            <w:r w:rsid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22462" w:rsidRP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>г. за реда за установяване на концентрацията на алкохол в кръвта и/или употребата на наркотични вещества или техни аналози.“</w:t>
            </w:r>
          </w:p>
          <w:p w14:paraId="0713E6AA" w14:textId="70A4CB13" w:rsidR="00DD3DB4" w:rsidRPr="00705BF5" w:rsidRDefault="00DD3DB4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2D4BDA" w14:textId="77777777" w:rsidR="003C7118" w:rsidRDefault="003C711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2184B3D1" w14:textId="77777777" w:rsidR="00705BF5" w:rsidRPr="00BC22CF" w:rsidRDefault="00705BF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F32B45" w14:textId="72291350" w:rsidR="00705BF5" w:rsidRDefault="00705BF5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МЗ</w:t>
            </w:r>
            <w:r w:rsidR="00122462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="00122462">
              <w:t xml:space="preserve"> </w:t>
            </w:r>
            <w:r w:rsidR="00122462" w:rsidRPr="00122462">
              <w:rPr>
                <w:rFonts w:ascii="Verdana" w:eastAsia="Calibri" w:hAnsi="Verdana" w:cs="Calibri"/>
                <w:sz w:val="20"/>
                <w:szCs w:val="20"/>
              </w:rPr>
              <w:t xml:space="preserve">МВР, МУ-София, републикански консултанти по клинична токсикология, ВМА, МП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DCFE7CE" w14:textId="36626CD6" w:rsidR="00705BF5" w:rsidRPr="003C7118" w:rsidRDefault="00122462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И</w:t>
            </w:r>
            <w:r w:rsidRP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>зготв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ен</w:t>
            </w:r>
            <w:r w:rsidRP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проект за изменение и допълнение на Наредба №1 от 19 юли 2017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122462">
              <w:rPr>
                <w:rFonts w:ascii="Verdana" w:eastAsia="Calibri" w:hAnsi="Verdana" w:cs="Times New Roman"/>
                <w:bCs/>
                <w:sz w:val="20"/>
                <w:szCs w:val="20"/>
              </w:rPr>
              <w:t>г. за реда за установяване на концентрацията на алкохол в кръвта и/или употребата на наркотични вещества или техни аналози</w:t>
            </w:r>
          </w:p>
        </w:tc>
      </w:tr>
      <w:tr w:rsidR="00705BF5" w:rsidRPr="00BC22CF" w14:paraId="4B0327FF" w14:textId="77777777" w:rsidTr="006D53A6">
        <w:trPr>
          <w:gridAfter w:val="1"/>
          <w:wAfter w:w="9" w:type="dxa"/>
          <w:trHeight w:val="54"/>
        </w:trPr>
        <w:tc>
          <w:tcPr>
            <w:tcW w:w="562" w:type="dxa"/>
            <w:vMerge/>
            <w:shd w:val="clear" w:color="auto" w:fill="FFFFFF" w:themeFill="background1"/>
          </w:tcPr>
          <w:p w14:paraId="7060AC1A" w14:textId="77777777" w:rsidR="00705BF5" w:rsidRPr="00BC22CF" w:rsidRDefault="00705BF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DEA4F0C" w14:textId="46C0F5DF" w:rsidR="009F109B" w:rsidRDefault="005C1FE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  <w:r w:rsid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AD2E88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140B8D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220408">
              <w:rPr>
                <w:rFonts w:ascii="Verdana" w:eastAsia="Calibri" w:hAnsi="Verdana" w:cs="Times New Roman"/>
                <w:bCs/>
                <w:sz w:val="20"/>
                <w:szCs w:val="20"/>
              </w:rPr>
              <w:t>У</w:t>
            </w:r>
            <w:r w:rsidR="00705BF5" w:rsidRP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>словия и ред за провеждане на предпътните медицински прегледи на водачите, извършващи обществени превози за собствена сметка</w:t>
            </w:r>
          </w:p>
          <w:p w14:paraId="7224DC32" w14:textId="77777777" w:rsidR="009F109B" w:rsidRDefault="009F109B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7B7427A" w14:textId="30CF467D" w:rsidR="00E363B2" w:rsidRPr="003C7118" w:rsidRDefault="00E363B2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C7E24D9" w14:textId="57CF3080" w:rsidR="00705BF5" w:rsidRPr="00BC22CF" w:rsidRDefault="003C711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E589390" w14:textId="562ECC05" w:rsidR="00705BF5" w:rsidRPr="00CC5EF0" w:rsidRDefault="00705BF5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МЗ</w:t>
            </w:r>
            <w:r w:rsidR="00F81359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="005276A2">
              <w:rPr>
                <w:rFonts w:ascii="Verdana" w:eastAsia="Calibri" w:hAnsi="Verdana" w:cs="Calibri"/>
                <w:sz w:val="20"/>
                <w:szCs w:val="20"/>
              </w:rPr>
              <w:t>МТС/</w:t>
            </w:r>
            <w:r w:rsidR="00F81359">
              <w:rPr>
                <w:rFonts w:ascii="Verdana" w:eastAsia="Calibri" w:hAnsi="Verdana" w:cs="Calibri"/>
                <w:sz w:val="20"/>
                <w:szCs w:val="20"/>
              </w:rPr>
              <w:t>ИААА, 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37883DA" w14:textId="77777777" w:rsidR="00705BF5" w:rsidRDefault="005D187C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В изпълнение на чл. 7а, ал.3 от Закона за автомобилните превози:</w:t>
            </w:r>
            <w:r>
              <w:t xml:space="preserve"> „</w:t>
            </w:r>
            <w:r w:rsidRPr="005D187C">
              <w:rPr>
                <w:rFonts w:ascii="Verdana" w:eastAsia="Calibri" w:hAnsi="Verdana" w:cs="Times New Roman"/>
                <w:bCs/>
                <w:sz w:val="20"/>
                <w:szCs w:val="20"/>
              </w:rPr>
              <w:t>(Нова - ДВ, бр. 92 от 2005 г., в сила от 18.11.2005 г., доп. - ДВ, бр. 80 от 2007 г., в сила от 05.10.2007 г., изм. - ДВ, бр. 93 от 2009 г., в сила от 25.12.2009 г., изм. - ДВ, бр. 17 от 2011 г., изм. - ДВ, бр. 9 от 2017 г.) Министърът на здравеопазването съгласувано с министъра на транспорта, информационните технологии и съобщенията определя с наредба условията и реда за провеждане на предпътните медицински прегледи на водачите, извършващи обществени превози на пътници и товари или превози за собствена сметка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“ и са предприети действия по създаване на работна група от МТС и МЗ за нова</w:t>
            </w:r>
            <w:r w:rsid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DD3DB4">
              <w:rPr>
                <w:rFonts w:ascii="Verdana" w:eastAsia="Calibri" w:hAnsi="Verdana" w:cs="Times New Roman"/>
                <w:bCs/>
                <w:sz w:val="20"/>
                <w:szCs w:val="20"/>
              </w:rPr>
              <w:t>н</w:t>
            </w:r>
            <w:r w:rsidR="00705BF5" w:rsidRPr="00705BF5">
              <w:rPr>
                <w:rFonts w:ascii="Verdana" w:eastAsia="Calibri" w:hAnsi="Verdana" w:cs="Times New Roman"/>
                <w:bCs/>
                <w:sz w:val="20"/>
                <w:szCs w:val="20"/>
              </w:rPr>
              <w:t>аредба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AD9CBE2" w14:textId="77777777" w:rsidR="005C1FEB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B21C9E1" w14:textId="77777777" w:rsidR="007F7276" w:rsidRDefault="007F7276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EA03173" w14:textId="77777777" w:rsidR="007F7276" w:rsidRDefault="007F7276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721E962" w14:textId="2EF3EB8C" w:rsidR="007F7276" w:rsidRPr="005E3D50" w:rsidRDefault="007F7276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705BF5" w:rsidRPr="00BC22CF" w14:paraId="2F73A729" w14:textId="77777777" w:rsidTr="00153935">
        <w:trPr>
          <w:trHeight w:val="333"/>
        </w:trPr>
        <w:tc>
          <w:tcPr>
            <w:tcW w:w="15040" w:type="dxa"/>
            <w:gridSpan w:val="6"/>
            <w:shd w:val="clear" w:color="auto" w:fill="D9D9D9" w:themeFill="background1" w:themeFillShade="D9"/>
          </w:tcPr>
          <w:p w14:paraId="51F7EE09" w14:textId="7530EB9C" w:rsidR="00705BF5" w:rsidRPr="00705BF5" w:rsidRDefault="00705BF5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705BF5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ИНФРАСТРУКТУРА</w:t>
            </w:r>
          </w:p>
        </w:tc>
      </w:tr>
      <w:tr w:rsidR="001979AA" w:rsidRPr="00113805" w14:paraId="6971E7FD" w14:textId="77777777" w:rsidTr="005C7D5A">
        <w:trPr>
          <w:gridAfter w:val="1"/>
          <w:wAfter w:w="9" w:type="dxa"/>
        </w:trPr>
        <w:tc>
          <w:tcPr>
            <w:tcW w:w="562" w:type="dxa"/>
            <w:vMerge w:val="restart"/>
            <w:shd w:val="clear" w:color="auto" w:fill="FFFFFF" w:themeFill="background1"/>
          </w:tcPr>
          <w:p w14:paraId="6B1951BF" w14:textId="2E4AFCA9" w:rsidR="001979AA" w:rsidRPr="00BC22CF" w:rsidRDefault="001979AA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4E0C4C1" w14:textId="0D3F25DD" w:rsidR="001979AA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1979AA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171932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140B8D" w:rsidRPr="00B87D6A">
              <w:rPr>
                <w:rFonts w:ascii="Verdana" w:eastAsia="Calibri" w:hAnsi="Verdana" w:cs="Calibri"/>
                <w:sz w:val="20"/>
                <w:szCs w:val="20"/>
              </w:rPr>
              <w:t>2</w:t>
            </w:r>
            <w:r w:rsidR="001979AA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DF7FCE" w:rsidRPr="00B87D6A">
              <w:t xml:space="preserve"> </w:t>
            </w:r>
            <w:r w:rsidR="00DF7FCE" w:rsidRPr="00B87D6A">
              <w:rPr>
                <w:rFonts w:ascii="Verdana" w:eastAsia="Calibri" w:hAnsi="Verdana" w:cs="Calibri"/>
                <w:sz w:val="20"/>
                <w:szCs w:val="20"/>
              </w:rPr>
              <w:t>Регламентация на ангажиментите и отговорностите на институциите при стопанисването на участъците от РПМ, преминаващи през населени места</w:t>
            </w:r>
            <w:r w:rsidR="00DF7FCE" w:rsidRPr="00DF7FC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1979AA" w:rsidRPr="00705BF5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456208B1" w14:textId="48F2C79E" w:rsidR="00DF7FCE" w:rsidRPr="00705BF5" w:rsidRDefault="00DF7FCE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CF45553" w14:textId="2263E0F6" w:rsidR="001979AA" w:rsidRPr="00BC22CF" w:rsidRDefault="001979A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247A47FE" w14:textId="5EA6DD56" w:rsidR="001979AA" w:rsidRPr="00BC22CF" w:rsidRDefault="001979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МРРБ/АПИ, общини/НСОРБ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22891E6" w14:textId="4900159F" w:rsidR="001979AA" w:rsidRPr="00BC22CF" w:rsidRDefault="00097546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Изготвен проект на </w:t>
            </w:r>
            <w:r w:rsidR="001979AA" w:rsidRPr="00BC22CF">
              <w:rPr>
                <w:rFonts w:ascii="Verdana" w:eastAsia="Calibri" w:hAnsi="Verdana" w:cs="Calibri"/>
                <w:sz w:val="20"/>
                <w:szCs w:val="20"/>
              </w:rPr>
              <w:t>ЗИД на ЗП и ППЗП</w:t>
            </w:r>
          </w:p>
        </w:tc>
      </w:tr>
      <w:tr w:rsidR="001979AA" w:rsidRPr="00113805" w14:paraId="2461F268" w14:textId="77777777" w:rsidTr="005C7D5A">
        <w:trPr>
          <w:gridAfter w:val="1"/>
          <w:wAfter w:w="9" w:type="dxa"/>
        </w:trPr>
        <w:tc>
          <w:tcPr>
            <w:tcW w:w="562" w:type="dxa"/>
            <w:vMerge/>
            <w:shd w:val="clear" w:color="auto" w:fill="FFFFFF" w:themeFill="background1"/>
          </w:tcPr>
          <w:p w14:paraId="04C874E1" w14:textId="0DCBB604" w:rsidR="001979AA" w:rsidRPr="00BC22CF" w:rsidRDefault="001979AA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EFC8981" w14:textId="44129555" w:rsidR="001979AA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1979AA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6C4EC7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140B8D">
              <w:rPr>
                <w:rFonts w:ascii="Verdana" w:eastAsia="Calibri" w:hAnsi="Verdana" w:cs="Calibri"/>
                <w:sz w:val="20"/>
                <w:szCs w:val="20"/>
              </w:rPr>
              <w:t>3</w:t>
            </w:r>
            <w:r w:rsidR="001979A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F3B9A">
              <w:rPr>
                <w:rFonts w:ascii="Verdana" w:eastAsia="Calibri" w:hAnsi="Verdana" w:cs="Calibri"/>
                <w:sz w:val="20"/>
                <w:szCs w:val="20"/>
              </w:rPr>
              <w:t>Оптимизация на нормативната уредба, уреждаща и</w:t>
            </w:r>
            <w:r w:rsidR="001979AA" w:rsidRPr="00705BF5">
              <w:rPr>
                <w:rFonts w:ascii="Verdana" w:eastAsia="Calibri" w:hAnsi="Verdana" w:cs="Calibri"/>
                <w:sz w:val="20"/>
                <w:szCs w:val="20"/>
              </w:rPr>
              <w:t>зграждане</w:t>
            </w:r>
            <w:r w:rsidR="007F3B9A">
              <w:rPr>
                <w:rFonts w:ascii="Verdana" w:eastAsia="Calibri" w:hAnsi="Verdana" w:cs="Calibri"/>
                <w:sz w:val="20"/>
                <w:szCs w:val="20"/>
              </w:rPr>
              <w:t>то</w:t>
            </w:r>
            <w:r w:rsidR="00D07F20">
              <w:rPr>
                <w:rFonts w:ascii="Verdana" w:eastAsia="Calibri" w:hAnsi="Verdana" w:cs="Calibri"/>
                <w:sz w:val="20"/>
                <w:szCs w:val="20"/>
              </w:rPr>
              <w:t>/</w:t>
            </w:r>
            <w:r w:rsidR="001979AA" w:rsidRPr="00705BF5">
              <w:rPr>
                <w:rFonts w:ascii="Verdana" w:eastAsia="Calibri" w:hAnsi="Verdana" w:cs="Calibri"/>
                <w:sz w:val="20"/>
                <w:szCs w:val="20"/>
              </w:rPr>
              <w:t>монтиране</w:t>
            </w:r>
            <w:r w:rsidR="007F3B9A">
              <w:rPr>
                <w:rFonts w:ascii="Verdana" w:eastAsia="Calibri" w:hAnsi="Verdana" w:cs="Calibri"/>
                <w:sz w:val="20"/>
                <w:szCs w:val="20"/>
              </w:rPr>
              <w:t>то</w:t>
            </w:r>
            <w:r w:rsidR="001979AA" w:rsidRPr="00705BF5">
              <w:rPr>
                <w:rFonts w:ascii="Verdana" w:eastAsia="Calibri" w:hAnsi="Verdana" w:cs="Calibri"/>
                <w:sz w:val="20"/>
                <w:szCs w:val="20"/>
              </w:rPr>
              <w:t xml:space="preserve"> върху платното за движение на изкуствени неравности и други средства за </w:t>
            </w:r>
            <w:r w:rsidR="007F3B9A">
              <w:rPr>
                <w:rFonts w:ascii="Verdana" w:eastAsia="Calibri" w:hAnsi="Verdana" w:cs="Calibri"/>
                <w:sz w:val="20"/>
                <w:szCs w:val="20"/>
              </w:rPr>
              <w:t>успокояване на движението</w:t>
            </w:r>
          </w:p>
          <w:p w14:paraId="193897E9" w14:textId="12E60FE5" w:rsidR="007F3B9A" w:rsidRPr="0055163D" w:rsidRDefault="007F3B9A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2873A7" w14:textId="15824273" w:rsidR="001979AA" w:rsidRPr="00BC22CF" w:rsidRDefault="001979A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99560" w14:textId="55B42C45" w:rsidR="001979AA" w:rsidRPr="00BC22CF" w:rsidRDefault="001979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МРРБ/АПИ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402F9C32" w14:textId="3BCFA26A" w:rsidR="001979AA" w:rsidRPr="00BC22CF" w:rsidRDefault="00097546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Изготвени промени</w:t>
            </w:r>
            <w:r w:rsidR="001979AA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по Наредба № РД-02-20-10/5.06.2012 г.</w:t>
            </w:r>
          </w:p>
          <w:p w14:paraId="2C790822" w14:textId="77777777" w:rsidR="001979AA" w:rsidRPr="00BC22CF" w:rsidRDefault="001979AA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21145733" w14:textId="21D8EA0B" w:rsidR="00F863E6" w:rsidRPr="00F863E6" w:rsidRDefault="00F863E6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1979AA" w:rsidRPr="00113805" w14:paraId="10B7C4EA" w14:textId="77777777" w:rsidTr="005C7D5A">
        <w:trPr>
          <w:gridAfter w:val="1"/>
          <w:wAfter w:w="9" w:type="dxa"/>
        </w:trPr>
        <w:tc>
          <w:tcPr>
            <w:tcW w:w="562" w:type="dxa"/>
            <w:vMerge/>
            <w:shd w:val="clear" w:color="auto" w:fill="FFFFFF" w:themeFill="background1"/>
          </w:tcPr>
          <w:p w14:paraId="77D21D29" w14:textId="77777777" w:rsidR="001979AA" w:rsidRPr="00BC22CF" w:rsidRDefault="001979AA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1E28B4B" w14:textId="77504E27" w:rsidR="00E61C16" w:rsidRDefault="005C1FE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8</w:t>
            </w:r>
            <w:r w:rsidR="00097546">
              <w:rPr>
                <w:rFonts w:ascii="Verdana" w:eastAsia="Calibri" w:hAnsi="Verdana" w:cs="Calibri"/>
                <w:sz w:val="20"/>
                <w:szCs w:val="20"/>
              </w:rPr>
              <w:t>.1</w:t>
            </w:r>
            <w:r w:rsidR="00140B8D">
              <w:rPr>
                <w:rFonts w:ascii="Verdana" w:eastAsia="Calibri" w:hAnsi="Verdana" w:cs="Calibri"/>
                <w:sz w:val="20"/>
                <w:szCs w:val="20"/>
              </w:rPr>
              <w:t>4</w:t>
            </w:r>
            <w:r w:rsidR="00097546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D07F20">
              <w:rPr>
                <w:rFonts w:ascii="Verdana" w:eastAsia="Calibri" w:hAnsi="Verdana" w:cs="Calibri"/>
                <w:sz w:val="20"/>
                <w:szCs w:val="20"/>
              </w:rPr>
              <w:t>Р</w:t>
            </w:r>
            <w:r w:rsidR="007F5FFB">
              <w:rPr>
                <w:rFonts w:ascii="Verdana" w:eastAsia="Calibri" w:hAnsi="Verdana" w:cs="Calibri"/>
                <w:sz w:val="20"/>
                <w:szCs w:val="20"/>
              </w:rPr>
              <w:t xml:space="preserve">егламентиране на използването на </w:t>
            </w:r>
            <w:r w:rsidR="00D533E9">
              <w:rPr>
                <w:rFonts w:ascii="Verdana" w:eastAsia="Calibri" w:hAnsi="Verdana" w:cs="Calibri"/>
                <w:sz w:val="20"/>
                <w:szCs w:val="20"/>
              </w:rPr>
              <w:t>ограничителни</w:t>
            </w:r>
            <w:r w:rsidR="00097546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E61C16">
              <w:rPr>
                <w:rFonts w:ascii="Verdana" w:eastAsia="Calibri" w:hAnsi="Verdana" w:cs="Calibri"/>
                <w:sz w:val="20"/>
                <w:szCs w:val="20"/>
              </w:rPr>
              <w:t xml:space="preserve">системи </w:t>
            </w:r>
            <w:r w:rsidR="00D533E9">
              <w:rPr>
                <w:rFonts w:ascii="Verdana" w:eastAsia="Calibri" w:hAnsi="Verdana" w:cs="Calibri"/>
                <w:sz w:val="20"/>
                <w:szCs w:val="20"/>
              </w:rPr>
              <w:t>з</w:t>
            </w:r>
            <w:r w:rsidR="00E61C16">
              <w:rPr>
                <w:rFonts w:ascii="Verdana" w:eastAsia="Calibri" w:hAnsi="Verdana" w:cs="Calibri"/>
                <w:sz w:val="20"/>
                <w:szCs w:val="20"/>
              </w:rPr>
              <w:t xml:space="preserve">а пътища </w:t>
            </w:r>
            <w:r w:rsidR="00896525" w:rsidRPr="00896525">
              <w:rPr>
                <w:rFonts w:ascii="Verdana" w:eastAsia="Calibri" w:hAnsi="Verdana" w:cs="Calibri"/>
                <w:sz w:val="20"/>
                <w:szCs w:val="20"/>
              </w:rPr>
              <w:t xml:space="preserve"> и изискванията към тях</w:t>
            </w:r>
          </w:p>
          <w:p w14:paraId="52B5A8C7" w14:textId="5A008B08" w:rsidR="001979AA" w:rsidRPr="00896525" w:rsidRDefault="00097546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1E18AFF0" w14:textId="0CFC5A47" w:rsidR="001979AA" w:rsidRDefault="005F32F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Май </w:t>
            </w:r>
          </w:p>
        </w:tc>
        <w:tc>
          <w:tcPr>
            <w:tcW w:w="2410" w:type="dxa"/>
            <w:shd w:val="clear" w:color="auto" w:fill="FFFFFF" w:themeFill="background1"/>
          </w:tcPr>
          <w:p w14:paraId="34225544" w14:textId="5285146F" w:rsidR="001979AA" w:rsidRPr="00BC22CF" w:rsidRDefault="00097546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МРРБ/АПИ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19832677" w14:textId="77777777" w:rsidR="001979AA" w:rsidRDefault="005F32F5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Приета Наредба </w:t>
            </w:r>
            <w:r w:rsidR="00D533E9" w:rsidRPr="00D533E9">
              <w:rPr>
                <w:rFonts w:ascii="Verdana" w:eastAsia="Calibri" w:hAnsi="Verdana" w:cs="Calibri"/>
                <w:sz w:val="20"/>
                <w:szCs w:val="20"/>
              </w:rPr>
              <w:t>за условията и реда за използване на ограничителни системи за пътища и изискванията към тях</w:t>
            </w:r>
          </w:p>
          <w:p w14:paraId="242DEBB2" w14:textId="7F2DC247" w:rsidR="00D533E9" w:rsidRPr="00D533E9" w:rsidRDefault="00D533E9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1D2E58" w:rsidRPr="00113805" w14:paraId="645047C9" w14:textId="77777777" w:rsidTr="00153935">
        <w:tc>
          <w:tcPr>
            <w:tcW w:w="15040" w:type="dxa"/>
            <w:gridSpan w:val="6"/>
            <w:shd w:val="clear" w:color="auto" w:fill="7030A0"/>
          </w:tcPr>
          <w:p w14:paraId="3FE23677" w14:textId="122BFCEA" w:rsidR="001D2E58" w:rsidRPr="00BC22CF" w:rsidRDefault="001D2E5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  <w:r w:rsidRPr="00226D16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Цел: </w:t>
            </w:r>
            <w:r w:rsidRPr="00226D16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>Ефективност на методологиите за набиране и обработка на данни за ПТП и БДП</w:t>
            </w:r>
          </w:p>
        </w:tc>
      </w:tr>
      <w:tr w:rsidR="007E3CC5" w:rsidRPr="00BC22CF" w14:paraId="2CC48D73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76DED65D" w14:textId="45515063" w:rsidR="007E3CC5" w:rsidRPr="00BC22CF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FFFFFF" w:themeFill="background1"/>
          </w:tcPr>
          <w:p w14:paraId="5DD2A0A6" w14:textId="5536F9DA" w:rsidR="007E3CC5" w:rsidRPr="00113805" w:rsidRDefault="00E363B2" w:rsidP="00312F76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Подготовка</w:t>
            </w:r>
            <w:r w:rsidR="007E3CC5"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приемане на </w:t>
            </w:r>
            <w:r w:rsidR="009426A8">
              <w:rPr>
                <w:rFonts w:ascii="Verdana" w:eastAsia="Calibri" w:hAnsi="Verdana" w:cs="Calibri"/>
                <w:b/>
                <w:sz w:val="20"/>
                <w:szCs w:val="20"/>
              </w:rPr>
              <w:t>К</w:t>
            </w:r>
            <w:r w:rsidR="007E3CC5"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онцепция за информационна обезпеченост и интегрирано електронно управление на БДП </w:t>
            </w:r>
          </w:p>
        </w:tc>
        <w:tc>
          <w:tcPr>
            <w:tcW w:w="2126" w:type="dxa"/>
            <w:shd w:val="clear" w:color="auto" w:fill="FFFFFF" w:themeFill="background1"/>
          </w:tcPr>
          <w:p w14:paraId="7469EBAD" w14:textId="7E72328F" w:rsidR="007E3CC5" w:rsidRPr="00BC22CF" w:rsidRDefault="00775F0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Юни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29F5EF57" w14:textId="4D1196C9" w:rsidR="007E3CC5" w:rsidRPr="00BC22CF" w:rsidRDefault="007E3CC5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  <w:r w:rsidR="00646587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>МЕУ</w:t>
            </w:r>
            <w:r w:rsidR="003B4786" w:rsidRPr="00BC22CF">
              <w:rPr>
                <w:rFonts w:ascii="Verdana" w:eastAsia="Calibri" w:hAnsi="Verdana" w:cs="Calibri"/>
                <w:sz w:val="20"/>
                <w:szCs w:val="20"/>
              </w:rPr>
              <w:t>, МВР, МТС/ИААА, МРРБ/АПИ, МОН, МЗ, НСОРБ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D980A00" w14:textId="24A4AEC7" w:rsidR="007E3CC5" w:rsidRPr="00BC22CF" w:rsidRDefault="00137383" w:rsidP="00312F76">
            <w:pPr>
              <w:spacing w:before="80" w:after="80"/>
              <w:ind w:right="27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Приета концепция</w:t>
            </w:r>
            <w:r w:rsidR="007962AC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7D49D3" w:rsidRPr="00113805" w14:paraId="4374EFA3" w14:textId="77777777" w:rsidTr="0042589D">
        <w:trPr>
          <w:gridAfter w:val="1"/>
          <w:wAfter w:w="9" w:type="dxa"/>
          <w:trHeight w:val="1132"/>
        </w:trPr>
        <w:tc>
          <w:tcPr>
            <w:tcW w:w="562" w:type="dxa"/>
            <w:shd w:val="clear" w:color="auto" w:fill="FFFFFF" w:themeFill="background1"/>
          </w:tcPr>
          <w:p w14:paraId="2D1E25AB" w14:textId="45FE07FB" w:rsidR="00CD2C71" w:rsidRPr="00084502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</w:tcPr>
          <w:p w14:paraId="7897EE7B" w14:textId="2F645A04" w:rsidR="005C0D56" w:rsidRPr="00084502" w:rsidRDefault="00084502" w:rsidP="00312F76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08450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Оптимизиране </w:t>
            </w:r>
            <w:r w:rsidR="00CD2C71" w:rsidRPr="00084502">
              <w:rPr>
                <w:rFonts w:ascii="Verdana" w:eastAsia="Calibri" w:hAnsi="Verdana" w:cs="Calibri"/>
                <w:b/>
                <w:sz w:val="20"/>
                <w:szCs w:val="20"/>
              </w:rPr>
              <w:t>на данните</w:t>
            </w:r>
            <w:r w:rsidRPr="00084502">
              <w:rPr>
                <w:rFonts w:ascii="Verdana" w:eastAsia="Calibri" w:hAnsi="Verdana" w:cs="Calibri"/>
                <w:b/>
                <w:sz w:val="20"/>
                <w:szCs w:val="20"/>
              </w:rPr>
              <w:t>, представяни о</w:t>
            </w:r>
            <w:r w:rsidR="0042589D">
              <w:rPr>
                <w:rFonts w:ascii="Verdana" w:eastAsia="Calibri" w:hAnsi="Verdana" w:cs="Calibri"/>
                <w:b/>
                <w:sz w:val="20"/>
                <w:szCs w:val="20"/>
              </w:rPr>
              <w:t>т</w:t>
            </w:r>
            <w:r w:rsidR="00177633" w:rsidRPr="0008450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общините</w:t>
            </w:r>
            <w:r w:rsidR="0042589D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АПИ във въпросници, разработени от ДАБДП </w:t>
            </w:r>
          </w:p>
        </w:tc>
        <w:tc>
          <w:tcPr>
            <w:tcW w:w="2126" w:type="dxa"/>
            <w:shd w:val="clear" w:color="auto" w:fill="FFFFFF" w:themeFill="background1"/>
          </w:tcPr>
          <w:p w14:paraId="77A4CAF5" w14:textId="134E27FF" w:rsidR="00CD2C71" w:rsidRPr="00084502" w:rsidRDefault="0042589D" w:rsidP="00312F76">
            <w:pPr>
              <w:spacing w:before="80" w:after="80"/>
              <w:ind w:right="-106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февруари</w:t>
            </w:r>
            <w:r w:rsidR="005F6B3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084502"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– представяне в ДАБДП </w:t>
            </w:r>
          </w:p>
        </w:tc>
        <w:tc>
          <w:tcPr>
            <w:tcW w:w="2410" w:type="dxa"/>
            <w:shd w:val="clear" w:color="auto" w:fill="FFFFFF" w:themeFill="background1"/>
          </w:tcPr>
          <w:p w14:paraId="48B8D05C" w14:textId="2C9C1C21" w:rsidR="00CD2C71" w:rsidRPr="00084502" w:rsidRDefault="008B4734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>О</w:t>
            </w:r>
            <w:r w:rsidR="00CD2C71"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>бщини</w:t>
            </w:r>
          </w:p>
          <w:p w14:paraId="080B16F6" w14:textId="00F19946" w:rsidR="008B4734" w:rsidRPr="00084502" w:rsidRDefault="008B4734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>АПИ/ОПУ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C7C9BE2" w14:textId="05D01144" w:rsidR="005C0D56" w:rsidRPr="00084502" w:rsidRDefault="00084502" w:rsidP="00312F76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>Представен</w:t>
            </w:r>
            <w:r w:rsidR="0042589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 въпросници </w:t>
            </w:r>
            <w:r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 общините и </w:t>
            </w:r>
            <w:r w:rsidR="0042589D">
              <w:rPr>
                <w:rFonts w:ascii="Verdana" w:eastAsia="Calibri" w:hAnsi="Verdana" w:cs="Times New Roman"/>
                <w:bCs/>
                <w:sz w:val="20"/>
                <w:szCs w:val="20"/>
              </w:rPr>
              <w:t>АПИ/</w:t>
            </w:r>
            <w:r w:rsidRPr="00084502">
              <w:rPr>
                <w:rFonts w:ascii="Verdana" w:eastAsia="Calibri" w:hAnsi="Verdana" w:cs="Times New Roman"/>
                <w:bCs/>
                <w:sz w:val="20"/>
                <w:szCs w:val="20"/>
              </w:rPr>
              <w:t>ОПУ</w:t>
            </w:r>
          </w:p>
        </w:tc>
      </w:tr>
      <w:tr w:rsidR="00993A48" w:rsidRPr="00113805" w14:paraId="67E95B50" w14:textId="77777777" w:rsidTr="005C7D5A">
        <w:trPr>
          <w:gridAfter w:val="1"/>
          <w:wAfter w:w="9" w:type="dxa"/>
          <w:trHeight w:val="702"/>
        </w:trPr>
        <w:tc>
          <w:tcPr>
            <w:tcW w:w="562" w:type="dxa"/>
            <w:shd w:val="clear" w:color="auto" w:fill="FFFFFF" w:themeFill="background1"/>
          </w:tcPr>
          <w:p w14:paraId="0D9CB510" w14:textId="57882215" w:rsidR="00993A48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4FDAD950" w14:textId="0E1211AC" w:rsidR="00993A48" w:rsidRPr="00B87D6A" w:rsidRDefault="00993A48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>Паспортизация на</w:t>
            </w:r>
            <w:r w:rsidR="00E864A6"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пътните принадлежности </w:t>
            </w:r>
            <w:r w:rsidR="009426A8"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на </w:t>
            </w: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база определената </w:t>
            </w:r>
            <w:r w:rsidR="009426A8"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>през</w:t>
            </w:r>
            <w:r w:rsidRPr="00B87D6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2022 г. структура на базата данни</w:t>
            </w:r>
          </w:p>
        </w:tc>
        <w:tc>
          <w:tcPr>
            <w:tcW w:w="2126" w:type="dxa"/>
            <w:shd w:val="clear" w:color="auto" w:fill="FFFFFF" w:themeFill="background1"/>
          </w:tcPr>
          <w:p w14:paraId="19CFBC3D" w14:textId="43D4E6B7" w:rsidR="00993A48" w:rsidRPr="00B87D6A" w:rsidRDefault="00993A4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3C2DE5D8" w14:textId="77777777" w:rsidR="00993A48" w:rsidRPr="00B87D6A" w:rsidRDefault="00993A48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АПИ</w:t>
            </w:r>
          </w:p>
          <w:p w14:paraId="51753265" w14:textId="7FFDFACC" w:rsidR="00993A48" w:rsidRPr="00B87D6A" w:rsidRDefault="00993A48" w:rsidP="00312F76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5680" w:type="dxa"/>
            <w:shd w:val="clear" w:color="auto" w:fill="D9D9D9" w:themeFill="background1" w:themeFillShade="D9"/>
          </w:tcPr>
          <w:p w14:paraId="181B3C6A" w14:textId="59424D32" w:rsidR="00993A48" w:rsidRPr="00B87D6A" w:rsidRDefault="00993A48" w:rsidP="00312F76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Паспортизация на пътни знаци и пътна маркировка </w:t>
            </w:r>
            <w:r w:rsidR="00C119E0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въз основа на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структурата база данни, определена в </w:t>
            </w:r>
            <w:r w:rsidR="00034F6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§ 5 от ПЗР на 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Наредба</w:t>
            </w:r>
            <w:r w:rsidR="00034F6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18 за сигнализация на пътищата с пътни знаци и § </w:t>
            </w:r>
            <w:r w:rsidR="0035187E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4б от Наредба 2 за сигнализация на пътищата с пътна маркировка</w:t>
            </w:r>
            <w:r w:rsidR="009426A8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; </w:t>
            </w:r>
            <w:r w:rsidR="003F2405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п</w:t>
            </w:r>
            <w:r w:rsidR="0058667F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аспортизация на </w:t>
            </w:r>
            <w:r w:rsidR="00C119E0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ОСП</w:t>
            </w:r>
          </w:p>
        </w:tc>
      </w:tr>
      <w:tr w:rsidR="007E3CC5" w:rsidRPr="00BC22CF" w14:paraId="2BBE3A9E" w14:textId="77777777" w:rsidTr="005C7D5A">
        <w:trPr>
          <w:gridAfter w:val="1"/>
          <w:wAfter w:w="9" w:type="dxa"/>
          <w:trHeight w:val="634"/>
        </w:trPr>
        <w:tc>
          <w:tcPr>
            <w:tcW w:w="562" w:type="dxa"/>
            <w:shd w:val="clear" w:color="auto" w:fill="FFFFFF" w:themeFill="background1"/>
          </w:tcPr>
          <w:p w14:paraId="33CAED63" w14:textId="691DE753" w:rsidR="007E3CC5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0B01C30A" w14:textId="342A3A1C" w:rsidR="00DD3DB4" w:rsidRPr="00B87D6A" w:rsidRDefault="00BC67FF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Изготвяне</w:t>
            </w:r>
            <w:r w:rsidR="00FD2090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</w:t>
            </w:r>
            <w:r w:rsidR="005D187C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правила за регистрация и отчет на ПТП</w:t>
            </w:r>
          </w:p>
        </w:tc>
        <w:tc>
          <w:tcPr>
            <w:tcW w:w="2126" w:type="dxa"/>
            <w:shd w:val="clear" w:color="auto" w:fill="FFFFFF" w:themeFill="background1"/>
          </w:tcPr>
          <w:p w14:paraId="26F3598B" w14:textId="637929A2" w:rsidR="002D7843" w:rsidRPr="00B87D6A" w:rsidRDefault="003F240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Юни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1635A25D" w14:textId="12DAF3DA" w:rsidR="007E3CC5" w:rsidRPr="00B87D6A" w:rsidRDefault="00805FBC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МВР, </w:t>
            </w:r>
            <w:r w:rsidR="00FD2090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ДАБДП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EED2C03" w14:textId="64E1DBB2" w:rsidR="004A4FC3" w:rsidRPr="00B87D6A" w:rsidRDefault="005D187C" w:rsidP="00312F76">
            <w:pPr>
              <w:spacing w:before="80" w:after="80"/>
              <w:ind w:right="27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Регламентирането им</w:t>
            </w:r>
            <w:r w:rsidR="00BC67FF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нормативен акт; и</w:t>
            </w:r>
            <w:r w:rsidR="00BC67FF" w:rsidRPr="00B87D6A">
              <w:rPr>
                <w:rFonts w:ascii="Verdana" w:eastAsia="Calibri" w:hAnsi="Verdana" w:cs="Calibri"/>
                <w:sz w:val="20"/>
                <w:szCs w:val="20"/>
              </w:rPr>
              <w:t>зготвен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>и</w:t>
            </w:r>
            <w:r w:rsidR="00BC67FF"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7D6A">
              <w:rPr>
                <w:rFonts w:ascii="Verdana" w:eastAsia="Calibri" w:hAnsi="Verdana" w:cs="Calibri"/>
                <w:sz w:val="20"/>
                <w:szCs w:val="20"/>
              </w:rPr>
              <w:t>правила</w:t>
            </w: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7D6A">
              <w:rPr>
                <w:rFonts w:ascii="Verdana" w:eastAsia="Calibri" w:hAnsi="Verdana" w:cs="Calibri"/>
                <w:bCs/>
                <w:sz w:val="20"/>
                <w:szCs w:val="20"/>
                <w:lang w:val="en-US"/>
              </w:rPr>
              <w:t>за регистрация и отчет на ПТП</w:t>
            </w:r>
          </w:p>
        </w:tc>
      </w:tr>
      <w:tr w:rsidR="00525355" w:rsidRPr="00113805" w14:paraId="1D6BB2B9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4A0AE9BC" w14:textId="7ACE5311" w:rsidR="00525355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1FB5BD45" w14:textId="69B4973C" w:rsidR="00525355" w:rsidRPr="00B87D6A" w:rsidRDefault="00525355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Разработване на национална електронна система за подаване и обработване на сигнали, </w:t>
            </w: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свързани с безопасността на пътната инфраструктура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A2AD018" w14:textId="70D2B52C" w:rsidR="00525355" w:rsidRPr="00B87D6A" w:rsidRDefault="008E6A03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2024 </w:t>
            </w:r>
            <w:r w:rsidR="00525355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777DDBE4" w14:textId="50779CC4" w:rsidR="00525355" w:rsidRPr="00B87D6A" w:rsidRDefault="0052535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269BC5B" w14:textId="72FD4EB8" w:rsidR="00525355" w:rsidRPr="00B87D6A" w:rsidRDefault="008E6A03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Разработена </w:t>
            </w:r>
            <w:r w:rsidR="00525355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национална електронна система за подаване и обработване на сигнали, свързани с безопасността на пътната инфраструктура</w:t>
            </w:r>
            <w:r w:rsidR="009426A8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в рамките на НПВУ </w:t>
            </w:r>
            <w:r w:rsidR="00525355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E4703" w:rsidRPr="00113805" w14:paraId="6894426B" w14:textId="77777777" w:rsidTr="00312F76">
        <w:trPr>
          <w:gridAfter w:val="1"/>
          <w:wAfter w:w="9" w:type="dxa"/>
        </w:trPr>
        <w:tc>
          <w:tcPr>
            <w:tcW w:w="562" w:type="dxa"/>
            <w:shd w:val="clear" w:color="auto" w:fill="auto"/>
          </w:tcPr>
          <w:p w14:paraId="67B7E9D3" w14:textId="62070CA2" w:rsidR="000E4703" w:rsidRPr="00B305B6" w:rsidRDefault="00202FD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  <w:highlight w:val="yellow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5923399" w14:textId="75A68F98" w:rsidR="000E4703" w:rsidRPr="00B87D6A" w:rsidRDefault="00202FDB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Разработване </w:t>
            </w:r>
            <w:r w:rsidR="000E4703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 приложение с възможност за електронизация на двустранния констативен протокол за ПТП </w:t>
            </w:r>
          </w:p>
        </w:tc>
        <w:tc>
          <w:tcPr>
            <w:tcW w:w="2126" w:type="dxa"/>
            <w:shd w:val="clear" w:color="auto" w:fill="auto"/>
          </w:tcPr>
          <w:p w14:paraId="24D2364C" w14:textId="3E01B855" w:rsidR="000E4703" w:rsidRPr="00B87D6A" w:rsidRDefault="000E4703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auto"/>
          </w:tcPr>
          <w:p w14:paraId="2F79C08D" w14:textId="374C64CF" w:rsidR="005C1FEB" w:rsidRPr="003947DD" w:rsidRDefault="008C5B29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3947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КФН – водещ, </w:t>
            </w:r>
            <w:r w:rsidR="000E4703" w:rsidRPr="003947DD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  <w:r w:rsidR="00AE775C" w:rsidRPr="003947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</w:t>
            </w:r>
            <w:r w:rsidR="000E4703" w:rsidRPr="003947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МЕУ, ГФ, ДАБДП, Асоциация на застрахователите в България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CDCAAE0" w14:textId="2A19B657" w:rsidR="000E4703" w:rsidRPr="00B87D6A" w:rsidRDefault="00202FD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Разработено приложение </w:t>
            </w:r>
          </w:p>
        </w:tc>
      </w:tr>
      <w:tr w:rsidR="007B2634" w:rsidRPr="00113805" w14:paraId="731C849F" w14:textId="77777777" w:rsidTr="00153935">
        <w:tc>
          <w:tcPr>
            <w:tcW w:w="15040" w:type="dxa"/>
            <w:gridSpan w:val="6"/>
            <w:shd w:val="clear" w:color="auto" w:fill="7030A0"/>
          </w:tcPr>
          <w:p w14:paraId="3BDB9CD6" w14:textId="77777777" w:rsidR="001D2E58" w:rsidRPr="00BC22CF" w:rsidRDefault="001D2E5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  <w:r w:rsidRPr="007D49D3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Цел: </w:t>
            </w:r>
            <w:r w:rsidRPr="007D49D3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>Гарантиране на партн</w:t>
            </w:r>
            <w:r w:rsidRPr="007D49D3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  <w:shd w:val="clear" w:color="auto" w:fill="7030A0"/>
              </w:rPr>
              <w:t xml:space="preserve">ьорство и прозрачност в политиката по БДП чрез сътрудничество с гражданския сектор, бизнеса, научните и академичните среди </w:t>
            </w:r>
          </w:p>
        </w:tc>
      </w:tr>
      <w:tr w:rsidR="00BC22CF" w:rsidRPr="00113805" w14:paraId="5224CC02" w14:textId="77777777" w:rsidTr="005C7D5A">
        <w:trPr>
          <w:gridAfter w:val="1"/>
          <w:wAfter w:w="9" w:type="dxa"/>
          <w:trHeight w:val="62"/>
        </w:trPr>
        <w:tc>
          <w:tcPr>
            <w:tcW w:w="562" w:type="dxa"/>
            <w:shd w:val="clear" w:color="auto" w:fill="auto"/>
          </w:tcPr>
          <w:p w14:paraId="5C4A5B94" w14:textId="7A7806E7" w:rsidR="00DB6694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1F5131B" w14:textId="77777777" w:rsidR="00DB6694" w:rsidRDefault="00705D0A" w:rsidP="00312F76">
            <w:pPr>
              <w:spacing w:before="80" w:after="80"/>
              <w:ind w:right="17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</w:t>
            </w:r>
            <w:r w:rsidR="00310121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нови методи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и мерки </w:t>
            </w:r>
            <w:r w:rsidR="00310121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за интегриране на научните достижения и иновации в политиката по БДП</w:t>
            </w:r>
          </w:p>
          <w:p w14:paraId="2BA82465" w14:textId="156069B6" w:rsidR="00A876EE" w:rsidRPr="00A876EE" w:rsidRDefault="00A876EE" w:rsidP="00312F76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88F22F" w14:textId="1B88D91B" w:rsidR="00DB6694" w:rsidRPr="00BC22CF" w:rsidRDefault="00243124" w:rsidP="00312F76">
            <w:pPr>
              <w:spacing w:before="80" w:after="80"/>
              <w:ind w:right="3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Текущо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7454563C" w14:textId="77777777" w:rsidR="00DB6694" w:rsidRPr="00BC22CF" w:rsidRDefault="00243124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  <w:p w14:paraId="3B47207E" w14:textId="77777777" w:rsidR="00310121" w:rsidRPr="00BC22CF" w:rsidRDefault="00310121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Съвет за сътрудничество с научната и академичната общност</w:t>
            </w:r>
          </w:p>
          <w:p w14:paraId="5CBFD774" w14:textId="5FD7104E" w:rsidR="00310121" w:rsidRPr="00BC22CF" w:rsidRDefault="00310121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БАН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4DB4F75" w14:textId="49C29D75" w:rsidR="00373F70" w:rsidRDefault="00373F70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A876EE">
              <w:rPr>
                <w:rFonts w:ascii="Verdana" w:eastAsia="Calibri" w:hAnsi="Verdana" w:cs="Times New Roman"/>
                <w:bCs/>
                <w:sz w:val="20"/>
                <w:szCs w:val="20"/>
              </w:rPr>
              <w:t>Надгра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дени </w:t>
            </w:r>
            <w:r w:rsidRPr="00A876EE">
              <w:rPr>
                <w:rFonts w:ascii="Verdana" w:eastAsia="Calibri" w:hAnsi="Verdana" w:cs="Times New Roman"/>
                <w:bCs/>
                <w:sz w:val="20"/>
                <w:szCs w:val="20"/>
              </w:rPr>
              <w:t>резултати от проекта за наблюдение на ключовите показатели за ефективност на политиката по БДП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3BEFCC96" w14:textId="1B26766A" w:rsidR="00310121" w:rsidRPr="00BC22CF" w:rsidRDefault="00310121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Проведени конференции по проблемите на БДП</w:t>
            </w:r>
          </w:p>
          <w:p w14:paraId="79885AC0" w14:textId="3ADBA712" w:rsidR="00310121" w:rsidRPr="00BC22CF" w:rsidRDefault="00310121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Създа</w:t>
            </w:r>
            <w:r w:rsidR="00A876EE">
              <w:rPr>
                <w:rFonts w:ascii="Verdana" w:eastAsia="Calibri" w:hAnsi="Verdana" w:cs="Calibri"/>
                <w:sz w:val="20"/>
                <w:szCs w:val="20"/>
              </w:rPr>
              <w:t xml:space="preserve">ден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>Център за научни изследвания, консултации и експертиза в областта на БДП</w:t>
            </w:r>
          </w:p>
          <w:p w14:paraId="10AEABDB" w14:textId="77777777" w:rsidR="00705D0A" w:rsidRDefault="00310121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Възложени разработки и проекти на научните институти и висши училища, свързани с БДП </w:t>
            </w:r>
          </w:p>
          <w:p w14:paraId="46B96A03" w14:textId="4D5E921C" w:rsidR="00A876EE" w:rsidRPr="00BC22CF" w:rsidRDefault="00A876EE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A876EE">
              <w:rPr>
                <w:rFonts w:ascii="Verdana" w:eastAsia="Calibri" w:hAnsi="Verdana" w:cs="Calibri"/>
                <w:sz w:val="20"/>
                <w:szCs w:val="20"/>
              </w:rPr>
              <w:t>Разработ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ена </w:t>
            </w:r>
            <w:r w:rsidRPr="00A876EE">
              <w:rPr>
                <w:rFonts w:ascii="Verdana" w:eastAsia="Calibri" w:hAnsi="Verdana" w:cs="Calibri"/>
                <w:sz w:val="20"/>
                <w:szCs w:val="20"/>
              </w:rPr>
              <w:t>методика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за </w:t>
            </w:r>
            <w:r w:rsidRPr="00A876EE">
              <w:rPr>
                <w:rFonts w:ascii="Verdana" w:eastAsia="Calibri" w:hAnsi="Verdana" w:cs="Calibri"/>
                <w:sz w:val="20"/>
                <w:szCs w:val="20"/>
              </w:rPr>
              <w:t>получаване на психологическа подкрепа за водачи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3003A8" w:rsidRPr="00113805" w14:paraId="0200C856" w14:textId="77777777" w:rsidTr="00153935">
        <w:tc>
          <w:tcPr>
            <w:tcW w:w="15040" w:type="dxa"/>
            <w:gridSpan w:val="6"/>
            <w:shd w:val="clear" w:color="auto" w:fill="7030A0"/>
          </w:tcPr>
          <w:p w14:paraId="6BD914D3" w14:textId="3F50258D" w:rsidR="001D2E58" w:rsidRPr="00C130B5" w:rsidRDefault="001D2E5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130B5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>Ц</w:t>
            </w:r>
            <w:r w:rsidRPr="00C130B5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  <w:shd w:val="clear" w:color="auto" w:fill="7030A0"/>
              </w:rPr>
              <w:t xml:space="preserve">ел: </w:t>
            </w:r>
            <w:r w:rsidRPr="00C130B5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  <w:shd w:val="clear" w:color="auto" w:fill="7030A0"/>
              </w:rPr>
              <w:t>Пов</w:t>
            </w:r>
            <w:r w:rsidR="00A876EE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  <w:shd w:val="clear" w:color="auto" w:fill="7030A0"/>
              </w:rPr>
              <w:t>и</w:t>
            </w:r>
            <w:r w:rsidRPr="00C130B5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  <w:shd w:val="clear" w:color="auto" w:fill="7030A0"/>
              </w:rPr>
              <w:t>шаване капацитета на работещите в държавната администрация за изпълнение на политик</w:t>
            </w:r>
            <w:r w:rsidRPr="00C130B5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>ата по БДП</w:t>
            </w:r>
          </w:p>
        </w:tc>
      </w:tr>
      <w:tr w:rsidR="007B2634" w:rsidRPr="00113805" w14:paraId="7C96C997" w14:textId="77777777" w:rsidTr="005C7D5A">
        <w:trPr>
          <w:gridAfter w:val="1"/>
          <w:wAfter w:w="9" w:type="dxa"/>
          <w:trHeight w:val="708"/>
        </w:trPr>
        <w:tc>
          <w:tcPr>
            <w:tcW w:w="562" w:type="dxa"/>
            <w:shd w:val="clear" w:color="auto" w:fill="FFFFFF" w:themeFill="background1"/>
          </w:tcPr>
          <w:p w14:paraId="73122B15" w14:textId="6E127BA7" w:rsidR="008B4497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14:paraId="2281CB97" w14:textId="77777777" w:rsidR="00D7644A" w:rsidRDefault="00D7644A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</w:t>
            </w:r>
            <w:r w:rsidR="008B4497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ровеждане на специализирани обучения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:</w:t>
            </w:r>
          </w:p>
          <w:p w14:paraId="60EDDD8E" w14:textId="02DA65CF" w:rsidR="008B4497" w:rsidRPr="00D7644A" w:rsidRDefault="00D7644A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F6721E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  <w:r w:rsidR="008B4497"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за </w:t>
            </w:r>
            <w:r w:rsidR="00421EAD">
              <w:rPr>
                <w:rFonts w:ascii="Verdana" w:eastAsia="Calibri" w:hAnsi="Verdana" w:cs="Times New Roman"/>
                <w:bCs/>
                <w:sz w:val="20"/>
                <w:szCs w:val="20"/>
              </w:rPr>
              <w:t>ОКБДП</w:t>
            </w:r>
          </w:p>
          <w:p w14:paraId="461377B9" w14:textId="77777777" w:rsidR="00D7644A" w:rsidRDefault="00D7644A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F6721E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.2 </w:t>
            </w:r>
            <w:r w:rsidRPr="00D7644A">
              <w:t xml:space="preserve"> </w:t>
            </w: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 </w:t>
            </w:r>
            <w:r w:rsidR="009F434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отдел </w:t>
            </w:r>
            <w:r w:rsidRPr="00D7644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Пътна полиция </w:t>
            </w:r>
          </w:p>
          <w:p w14:paraId="4B8B783D" w14:textId="586AF2EC" w:rsidR="00421EAD" w:rsidRPr="00113805" w:rsidRDefault="00421EAD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16.3 допълнителна квалификация на служители в общини и ОПУ </w:t>
            </w:r>
          </w:p>
        </w:tc>
        <w:tc>
          <w:tcPr>
            <w:tcW w:w="2126" w:type="dxa"/>
            <w:shd w:val="clear" w:color="auto" w:fill="FFFFFF" w:themeFill="background1"/>
          </w:tcPr>
          <w:p w14:paraId="03872A51" w14:textId="58B00960" w:rsidR="008B4497" w:rsidRPr="00BC22CF" w:rsidRDefault="005F6B3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Т</w:t>
            </w:r>
            <w:r w:rsidR="008B4497"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екущо</w:t>
            </w:r>
          </w:p>
        </w:tc>
        <w:tc>
          <w:tcPr>
            <w:tcW w:w="2410" w:type="dxa"/>
            <w:shd w:val="clear" w:color="auto" w:fill="FFFFFF" w:themeFill="background1"/>
          </w:tcPr>
          <w:p w14:paraId="745AFFD3" w14:textId="0B8CC12F" w:rsidR="008B4497" w:rsidRDefault="008B4497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  <w:p w14:paraId="6D4B76D5" w14:textId="58437409" w:rsidR="00D7644A" w:rsidRPr="00BC22CF" w:rsidRDefault="00D7644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МВР, </w:t>
            </w:r>
            <w:r w:rsidR="00DE5A9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ОПУ, общини 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9A839DB" w14:textId="2251AE39" w:rsidR="00F6721E" w:rsidRDefault="00F10465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Проведени </w:t>
            </w:r>
            <w:r w:rsidR="004D4EDD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мин. 4 обучения </w:t>
            </w:r>
            <w:r w:rsidR="00D7644A">
              <w:rPr>
                <w:rFonts w:ascii="Verdana" w:eastAsia="Calibri" w:hAnsi="Verdana" w:cs="Calibri"/>
                <w:sz w:val="20"/>
                <w:szCs w:val="20"/>
              </w:rPr>
              <w:t xml:space="preserve">за </w:t>
            </w:r>
            <w:r w:rsidR="00F6721E"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 w:rsidR="00421EAD">
              <w:rPr>
                <w:rFonts w:ascii="Verdana" w:eastAsia="Calibri" w:hAnsi="Verdana" w:cs="Calibri"/>
                <w:sz w:val="20"/>
                <w:szCs w:val="20"/>
              </w:rPr>
              <w:t>КПБДП</w:t>
            </w:r>
          </w:p>
          <w:p w14:paraId="34505630" w14:textId="77777777" w:rsidR="00421EAD" w:rsidRDefault="00D7644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Проведени обучения за Пътна полиция </w:t>
            </w:r>
            <w:r w:rsidR="00421EAD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A13ADF6" w14:textId="39ACC6B8" w:rsidR="00421EAD" w:rsidRDefault="00421EAD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Разработена програма за извършване на периодични инспекции</w:t>
            </w:r>
          </w:p>
          <w:p w14:paraId="6417B565" w14:textId="6C3FEA16" w:rsidR="00D7644A" w:rsidRPr="00BC22CF" w:rsidRDefault="00D7644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3003A8" w:rsidRPr="00113805" w14:paraId="6A81B0D1" w14:textId="77777777" w:rsidTr="005C7D5A">
        <w:trPr>
          <w:gridAfter w:val="1"/>
          <w:wAfter w:w="9" w:type="dxa"/>
          <w:trHeight w:val="708"/>
        </w:trPr>
        <w:tc>
          <w:tcPr>
            <w:tcW w:w="562" w:type="dxa"/>
            <w:shd w:val="clear" w:color="auto" w:fill="FFFFFF" w:themeFill="background1"/>
          </w:tcPr>
          <w:p w14:paraId="21B16074" w14:textId="7BA401E5" w:rsidR="002E0932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FFFFFF" w:themeFill="background1"/>
          </w:tcPr>
          <w:p w14:paraId="2CCDFFCF" w14:textId="72BEA73E" w:rsidR="002E0932" w:rsidRPr="00BC22CF" w:rsidRDefault="002E0932" w:rsidP="00312F76">
            <w:pPr>
              <w:spacing w:before="80" w:after="80"/>
              <w:ind w:right="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Подготовка </w:t>
            </w:r>
            <w:r w:rsidR="004617C6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 единен наръчник </w:t>
            </w:r>
            <w:r w:rsidR="00DD198F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 БДП за общините</w:t>
            </w:r>
          </w:p>
        </w:tc>
        <w:tc>
          <w:tcPr>
            <w:tcW w:w="2126" w:type="dxa"/>
            <w:shd w:val="clear" w:color="auto" w:fill="FFFFFF" w:themeFill="background1"/>
          </w:tcPr>
          <w:p w14:paraId="75DB6E7B" w14:textId="58D10C74" w:rsidR="002E0932" w:rsidRPr="00BC22CF" w:rsidRDefault="00DD7B49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</w:t>
            </w:r>
          </w:p>
        </w:tc>
        <w:tc>
          <w:tcPr>
            <w:tcW w:w="2410" w:type="dxa"/>
            <w:shd w:val="clear" w:color="auto" w:fill="FFFFFF" w:themeFill="background1"/>
          </w:tcPr>
          <w:p w14:paraId="7E2A4D0E" w14:textId="2CE56CBD" w:rsidR="002E0932" w:rsidRPr="00BC22CF" w:rsidRDefault="00DD198F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7DB1357" w14:textId="6BC60BD7" w:rsidR="002E0932" w:rsidRPr="00BC22CF" w:rsidRDefault="00DD198F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Подготвен единен наръчник</w:t>
            </w:r>
            <w:r w:rsidR="009F4343">
              <w:rPr>
                <w:rFonts w:ascii="Verdana" w:eastAsia="Calibri" w:hAnsi="Verdana" w:cs="Calibri"/>
                <w:sz w:val="20"/>
                <w:szCs w:val="20"/>
              </w:rPr>
              <w:t>, обединяващ основния маси</w:t>
            </w:r>
            <w:r w:rsidR="00CD56C9">
              <w:rPr>
                <w:rFonts w:ascii="Verdana" w:eastAsia="Calibri" w:hAnsi="Verdana" w:cs="Calibri"/>
                <w:sz w:val="20"/>
                <w:szCs w:val="20"/>
              </w:rPr>
              <w:t>в</w:t>
            </w:r>
            <w:r w:rsidR="009F4343">
              <w:rPr>
                <w:rFonts w:ascii="Verdana" w:eastAsia="Calibri" w:hAnsi="Verdana" w:cs="Calibri"/>
                <w:sz w:val="20"/>
                <w:szCs w:val="20"/>
              </w:rPr>
              <w:t xml:space="preserve"> от информация в подкрепа за общините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1D2E58" w:rsidRPr="00113805" w14:paraId="21DCC1D1" w14:textId="77777777" w:rsidTr="00153935">
        <w:tc>
          <w:tcPr>
            <w:tcW w:w="15040" w:type="dxa"/>
            <w:gridSpan w:val="6"/>
            <w:shd w:val="clear" w:color="auto" w:fill="7030A0"/>
          </w:tcPr>
          <w:p w14:paraId="6CFC307B" w14:textId="47A9258E" w:rsidR="001D2E58" w:rsidRPr="00BC22CF" w:rsidRDefault="001D2E58" w:rsidP="00312F76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20EFD"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Цел: </w:t>
            </w:r>
            <w:r w:rsidRPr="00A20EFD">
              <w:rPr>
                <w:rFonts w:ascii="Verdana" w:eastAsia="Calibri" w:hAnsi="Verdana" w:cs="Times New Roman"/>
                <w:bCs/>
                <w:color w:val="FFFFFF" w:themeColor="background1"/>
                <w:sz w:val="20"/>
                <w:szCs w:val="20"/>
              </w:rPr>
              <w:t xml:space="preserve">Осъществяване на ефективна комуникация и създаване на широка рамка на сътрудничество и съпричастност </w:t>
            </w:r>
          </w:p>
        </w:tc>
      </w:tr>
      <w:tr w:rsidR="00BC22CF" w:rsidRPr="00BC22CF" w14:paraId="21F6679B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52FD5E4C" w14:textId="64B57E54" w:rsidR="003754DD" w:rsidRPr="00BC22CF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FFFFFF" w:themeFill="background1"/>
          </w:tcPr>
          <w:p w14:paraId="5D176C97" w14:textId="2B78B883" w:rsidR="00060015" w:rsidRPr="00BC22CF" w:rsidRDefault="00C42C36" w:rsidP="00312F76">
            <w:pPr>
              <w:spacing w:before="80" w:after="80"/>
              <w:ind w:right="2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Подготовка на комуникационен план по БДП в резултат на извършена междинна оценка на комуникационната стратегия</w:t>
            </w:r>
          </w:p>
        </w:tc>
        <w:tc>
          <w:tcPr>
            <w:tcW w:w="2126" w:type="dxa"/>
            <w:shd w:val="clear" w:color="auto" w:fill="FFFFFF" w:themeFill="background1"/>
          </w:tcPr>
          <w:p w14:paraId="66ADB4AB" w14:textId="6CCA9EB8" w:rsidR="003754DD" w:rsidRPr="00BC22CF" w:rsidRDefault="003754DD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Февруари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30F8FFD4" w14:textId="41311406" w:rsidR="003754DD" w:rsidRPr="00BC22CF" w:rsidRDefault="003754DD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B7B3D95" w14:textId="3708B08E" w:rsidR="003754DD" w:rsidRPr="00BC22CF" w:rsidRDefault="00C42C36" w:rsidP="00312F76">
            <w:pPr>
              <w:spacing w:before="80" w:after="80"/>
              <w:ind w:right="3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Подготвен комуникационен план  </w:t>
            </w:r>
          </w:p>
        </w:tc>
      </w:tr>
      <w:tr w:rsidR="003D0065" w:rsidRPr="00113805" w14:paraId="1F554613" w14:textId="77777777" w:rsidTr="00153935">
        <w:tc>
          <w:tcPr>
            <w:tcW w:w="15040" w:type="dxa"/>
            <w:gridSpan w:val="6"/>
            <w:shd w:val="clear" w:color="auto" w:fill="FFFF00"/>
          </w:tcPr>
          <w:p w14:paraId="79FDF963" w14:textId="24721EDC" w:rsidR="003D0065" w:rsidRPr="00113805" w:rsidRDefault="003D0065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ТЕМАТИЧНО НАПРАВЛЕНИЕ 2: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</w:tc>
      </w:tr>
      <w:tr w:rsidR="00456C64" w:rsidRPr="00113805" w14:paraId="09AF0FF2" w14:textId="77777777" w:rsidTr="00153935">
        <w:tc>
          <w:tcPr>
            <w:tcW w:w="15040" w:type="dxa"/>
            <w:gridSpan w:val="6"/>
            <w:shd w:val="clear" w:color="auto" w:fill="7030A0"/>
          </w:tcPr>
          <w:p w14:paraId="256E0B2A" w14:textId="77777777" w:rsidR="00456C64" w:rsidRPr="00BC22CF" w:rsidRDefault="00456C64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6B4F1A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shd w:val="clear" w:color="auto" w:fill="7030A0"/>
              </w:rPr>
              <w:t xml:space="preserve">Цел: </w:t>
            </w:r>
            <w:r w:rsidRPr="006B4F1A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  <w:shd w:val="clear" w:color="auto" w:fill="7030A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9049FF" w:rsidRPr="00BC22CF" w14:paraId="5EEFB114" w14:textId="77777777" w:rsidTr="00DA4DBA">
        <w:trPr>
          <w:gridAfter w:val="1"/>
          <w:wAfter w:w="9" w:type="dxa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E85F96" w14:textId="2ADF8960" w:rsidR="009049FF" w:rsidRPr="009049FF" w:rsidRDefault="009049F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9049FF">
              <w:rPr>
                <w:rFonts w:ascii="Verdana" w:eastAsia="Calibri" w:hAnsi="Verdana" w:cs="Calibri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A5F580" w14:textId="14CE7151" w:rsidR="009049FF" w:rsidRPr="009049FF" w:rsidRDefault="009049FF" w:rsidP="00312F76">
            <w:pPr>
              <w:spacing w:before="80" w:after="80"/>
              <w:ind w:left="33" w:right="7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9049FF">
              <w:rPr>
                <w:rFonts w:ascii="Verdana" w:eastAsia="Calibri" w:hAnsi="Verdana" w:cs="Calibri"/>
                <w:b/>
                <w:sz w:val="20"/>
                <w:szCs w:val="20"/>
              </w:rPr>
              <w:t>Представяне на информация за установени проблеми и конкретни предложения за обезопасяване на прилежаща инфраструктура в района на училища, детски градини и ЦПЛР</w:t>
            </w:r>
          </w:p>
          <w:p w14:paraId="65C8103B" w14:textId="77777777" w:rsidR="009049FF" w:rsidRPr="009049FF" w:rsidRDefault="009049FF" w:rsidP="00312F76">
            <w:pPr>
              <w:spacing w:before="80" w:after="80"/>
              <w:ind w:left="33"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2A7A594" w14:textId="77777777" w:rsidR="009049FF" w:rsidRPr="009049FF" w:rsidRDefault="009049FF" w:rsidP="00312F76">
            <w:pPr>
              <w:spacing w:before="80" w:after="80"/>
              <w:ind w:left="33"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87FF6C" w14:textId="3DF2CEDD" w:rsidR="009049FF" w:rsidRPr="00013110" w:rsidRDefault="009049FF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Април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002B20" w14:textId="77777777" w:rsidR="009049FF" w:rsidRPr="009049FF" w:rsidRDefault="009049FF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9049FF">
              <w:rPr>
                <w:rFonts w:ascii="Verdana" w:eastAsia="Calibri" w:hAnsi="Verdana" w:cs="Calibri"/>
                <w:sz w:val="20"/>
                <w:szCs w:val="20"/>
              </w:rPr>
              <w:t xml:space="preserve">ОКБДП </w:t>
            </w:r>
          </w:p>
          <w:p w14:paraId="505EB836" w14:textId="108334F5" w:rsidR="009049FF" w:rsidRPr="00F50125" w:rsidRDefault="009049F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9049FF">
              <w:rPr>
                <w:rFonts w:ascii="Verdana" w:eastAsia="Calibri" w:hAnsi="Verdana" w:cs="Calibri"/>
                <w:sz w:val="20"/>
                <w:szCs w:val="20"/>
              </w:rPr>
              <w:t>със съдействие на РУО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CCDD19F" w14:textId="149355AD" w:rsidR="009049FF" w:rsidRPr="00F50125" w:rsidRDefault="009049FF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9049FF">
              <w:rPr>
                <w:rFonts w:ascii="Verdana" w:eastAsia="Calibri" w:hAnsi="Verdana" w:cs="Calibri"/>
                <w:sz w:val="20"/>
                <w:szCs w:val="20"/>
              </w:rPr>
              <w:t>Предоставена информация в секретариата на ОКБДП за установени проблеми и предложения за обезопасяване на прилежаща инфраструктура в района на училища, детски градини и ЦПЛР</w:t>
            </w:r>
          </w:p>
        </w:tc>
      </w:tr>
      <w:tr w:rsidR="0083393B" w:rsidRPr="00BC22CF" w14:paraId="4E8ABB5F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793092BC" w14:textId="60D0D2DB" w:rsidR="0083393B" w:rsidRPr="0083393B" w:rsidRDefault="0083393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FFFFFF" w:themeFill="background1"/>
          </w:tcPr>
          <w:p w14:paraId="577A3F44" w14:textId="1A0FC4D5" w:rsidR="0083393B" w:rsidRPr="0083393B" w:rsidRDefault="0083393B" w:rsidP="00312F76">
            <w:pPr>
              <w:spacing w:before="80" w:after="80"/>
              <w:ind w:left="33" w:right="7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b/>
                <w:sz w:val="20"/>
                <w:szCs w:val="20"/>
              </w:rPr>
              <w:t>Ангажиране на гражданския сектор в доброволчески инициативи „Как да пазим децата на пътя“</w:t>
            </w:r>
          </w:p>
        </w:tc>
        <w:tc>
          <w:tcPr>
            <w:tcW w:w="2126" w:type="dxa"/>
            <w:shd w:val="clear" w:color="auto" w:fill="FFFFFF" w:themeFill="background1"/>
          </w:tcPr>
          <w:p w14:paraId="07D9EF0B" w14:textId="2432E0C2" w:rsidR="0083393B" w:rsidRPr="00013110" w:rsidRDefault="0083393B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текущо</w:t>
            </w:r>
          </w:p>
        </w:tc>
        <w:tc>
          <w:tcPr>
            <w:tcW w:w="2410" w:type="dxa"/>
            <w:shd w:val="clear" w:color="auto" w:fill="FFFFFF" w:themeFill="background1"/>
          </w:tcPr>
          <w:p w14:paraId="4EE5261A" w14:textId="77777777" w:rsidR="0083393B" w:rsidRPr="0083393B" w:rsidRDefault="0083393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ДАБДП, Училищни настоятелства, Обществени съвети  и ученически съвети към училищата, БЧК</w:t>
            </w:r>
          </w:p>
          <w:p w14:paraId="4EB43C95" w14:textId="77777777" w:rsidR="0083393B" w:rsidRPr="00F50125" w:rsidRDefault="0083393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80" w:type="dxa"/>
            <w:shd w:val="clear" w:color="auto" w:fill="D9D9D9" w:themeFill="background1" w:themeFillShade="D9"/>
          </w:tcPr>
          <w:p w14:paraId="47F3930E" w14:textId="06C6B06F" w:rsidR="0083393B" w:rsidRPr="0083393B" w:rsidRDefault="0083393B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Изграждане на обща култура на поведение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Pr="0083393B">
              <w:rPr>
                <w:rFonts w:ascii="Verdana" w:eastAsia="Calibri" w:hAnsi="Verdana" w:cs="Calibri"/>
                <w:sz w:val="20"/>
                <w:szCs w:val="20"/>
              </w:rPr>
              <w:t xml:space="preserve">  свързана с БДП и превенция на риска от ПТП</w:t>
            </w:r>
          </w:p>
          <w:p w14:paraId="7384F3D2" w14:textId="77777777" w:rsidR="0083393B" w:rsidRPr="00F50125" w:rsidRDefault="0083393B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3393B" w:rsidRPr="00BC22CF" w14:paraId="2938ADBA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0A6E6CFD" w14:textId="665D513B" w:rsidR="0083393B" w:rsidRPr="0083393B" w:rsidRDefault="0083393B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21</w:t>
            </w:r>
          </w:p>
        </w:tc>
        <w:tc>
          <w:tcPr>
            <w:tcW w:w="4253" w:type="dxa"/>
            <w:shd w:val="clear" w:color="auto" w:fill="FFFFFF" w:themeFill="background1"/>
          </w:tcPr>
          <w:p w14:paraId="4957D869" w14:textId="250239C6" w:rsidR="0083393B" w:rsidRPr="0083393B" w:rsidRDefault="0083393B" w:rsidP="00312F76">
            <w:pPr>
              <w:spacing w:before="80" w:after="80"/>
              <w:ind w:left="33" w:right="7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b/>
                <w:sz w:val="20"/>
                <w:szCs w:val="20"/>
              </w:rPr>
              <w:t>Разработване на допълнителни материали по БДП за деца и ученици</w:t>
            </w:r>
          </w:p>
        </w:tc>
        <w:tc>
          <w:tcPr>
            <w:tcW w:w="2126" w:type="dxa"/>
            <w:shd w:val="clear" w:color="auto" w:fill="FFFFFF" w:themeFill="background1"/>
          </w:tcPr>
          <w:p w14:paraId="4A161E51" w14:textId="616F25A3" w:rsidR="0083393B" w:rsidRPr="00013110" w:rsidRDefault="0083393B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текущо</w:t>
            </w:r>
          </w:p>
        </w:tc>
        <w:tc>
          <w:tcPr>
            <w:tcW w:w="2410" w:type="dxa"/>
            <w:shd w:val="clear" w:color="auto" w:fill="FFFFFF" w:themeFill="background1"/>
          </w:tcPr>
          <w:p w14:paraId="4D95F206" w14:textId="5DE53CA1" w:rsidR="0083393B" w:rsidRPr="00F50125" w:rsidRDefault="0083393B" w:rsidP="00312F76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ДАБДП със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3393B">
              <w:rPr>
                <w:rFonts w:ascii="Verdana" w:eastAsia="Calibri" w:hAnsi="Verdana" w:cs="Calibri"/>
                <w:sz w:val="20"/>
                <w:szCs w:val="20"/>
              </w:rPr>
              <w:t>съдействие на МОН, БЧК, 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C72BFE7" w14:textId="2D91F045" w:rsidR="0083393B" w:rsidRPr="00F50125" w:rsidRDefault="0083393B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3393B">
              <w:rPr>
                <w:rFonts w:ascii="Verdana" w:eastAsia="Calibri" w:hAnsi="Verdana" w:cs="Calibri"/>
                <w:sz w:val="20"/>
                <w:szCs w:val="20"/>
              </w:rPr>
              <w:t>Разработени материали</w:t>
            </w:r>
          </w:p>
        </w:tc>
      </w:tr>
      <w:tr w:rsidR="00456C64" w:rsidRPr="00113805" w14:paraId="2E926919" w14:textId="77777777" w:rsidTr="00153935">
        <w:tc>
          <w:tcPr>
            <w:tcW w:w="15040" w:type="dxa"/>
            <w:gridSpan w:val="6"/>
            <w:shd w:val="clear" w:color="auto" w:fill="7030A0"/>
          </w:tcPr>
          <w:p w14:paraId="33FDE6F7" w14:textId="77777777" w:rsidR="00456C64" w:rsidRPr="00B87D6A" w:rsidRDefault="00456C64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  <w:shd w:val="clear" w:color="auto" w:fill="7030A0"/>
              </w:rPr>
              <w:t xml:space="preserve">Цел: </w:t>
            </w:r>
            <w:r w:rsidRPr="00B87D6A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  <w:shd w:val="clear" w:color="auto" w:fill="7030A0"/>
              </w:rPr>
              <w:t>Подготовка на образовани, обучени и информирани водачи, притежаващи квалификация и отговорно поведение за безопасно уп</w:t>
            </w:r>
            <w:r w:rsidRPr="00B87D6A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>равление на пътни превозни средства</w:t>
            </w:r>
          </w:p>
        </w:tc>
      </w:tr>
      <w:tr w:rsidR="002944E2" w:rsidRPr="00113805" w14:paraId="70DB59FB" w14:textId="77777777" w:rsidTr="00312F76">
        <w:trPr>
          <w:gridAfter w:val="1"/>
          <w:wAfter w:w="9" w:type="dxa"/>
        </w:trPr>
        <w:tc>
          <w:tcPr>
            <w:tcW w:w="562" w:type="dxa"/>
            <w:shd w:val="clear" w:color="auto" w:fill="auto"/>
          </w:tcPr>
          <w:p w14:paraId="41D6B5FB" w14:textId="3BADE7EC" w:rsidR="002944E2" w:rsidRPr="00BC22CF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584F68F" w14:textId="1D828F9E" w:rsidR="004B6157" w:rsidRPr="00B87D6A" w:rsidRDefault="00F94D32" w:rsidP="00312F76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</w:t>
            </w:r>
            <w:r w:rsidR="004B6157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ромени </w:t>
            </w: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от сформирани работни групи </w:t>
            </w:r>
            <w:r w:rsidR="004B6157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в:</w:t>
            </w:r>
          </w:p>
          <w:p w14:paraId="0C37B057" w14:textId="73A77C10" w:rsidR="002944E2" w:rsidRPr="00B87D6A" w:rsidRDefault="008076F1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учебната документация за </w:t>
            </w:r>
            <w:r w:rsidR="002944E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обучение на преподаватели и председатели на изпитни комисии</w:t>
            </w:r>
          </w:p>
          <w:p w14:paraId="4A8E0B63" w14:textId="73210F22" w:rsidR="002944E2" w:rsidRPr="00B87D6A" w:rsidRDefault="008076F1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учебната  документация за </w:t>
            </w:r>
            <w:r w:rsidR="002944E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обучение на кандидат-водачите и регламентиране на обучение в учебна площадка, извънградско и през тъмната част на денонощието </w:t>
            </w:r>
          </w:p>
          <w:p w14:paraId="7C13834A" w14:textId="56A1CE43" w:rsidR="002944E2" w:rsidRPr="00B87D6A" w:rsidRDefault="008076F1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организацията на провеждане </w:t>
            </w:r>
            <w:r w:rsidR="002944E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теоретичното обучение чрез </w:t>
            </w:r>
            <w:r w:rsidR="002944E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обособяване на присъствена и неприсъствена (онлайн) част</w:t>
            </w:r>
          </w:p>
          <w:p w14:paraId="6510261D" w14:textId="1ECBC0BE" w:rsidR="00C9758D" w:rsidRPr="00B87D6A" w:rsidRDefault="003A310E" w:rsidP="00312F76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ru-RU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практическите изпити </w:t>
            </w:r>
            <w:r w:rsidR="0076458A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обективност на изпитния резултат</w:t>
            </w:r>
            <w:r w:rsidR="00C22CA1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FAA1BB8" w14:textId="1428FF15" w:rsidR="002944E2" w:rsidRPr="00B87D6A" w:rsidRDefault="002944E2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Май </w:t>
            </w:r>
          </w:p>
        </w:tc>
        <w:tc>
          <w:tcPr>
            <w:tcW w:w="2410" w:type="dxa"/>
            <w:shd w:val="clear" w:color="auto" w:fill="auto"/>
          </w:tcPr>
          <w:p w14:paraId="0CB36469" w14:textId="3F428664" w:rsidR="002944E2" w:rsidRPr="00B87D6A" w:rsidRDefault="00381E79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МОН, </w:t>
            </w:r>
            <w:r w:rsidR="002944E2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МТС/ИААА, МВР, МТСП, 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1DE8685" w14:textId="48C93EA4" w:rsidR="000D23F1" w:rsidRPr="00BC22CF" w:rsidRDefault="00C9758D" w:rsidP="00312F7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 от работата на работни групи </w:t>
            </w:r>
          </w:p>
        </w:tc>
      </w:tr>
      <w:tr w:rsidR="00712BCC" w:rsidRPr="00113805" w14:paraId="0F18556D" w14:textId="77777777" w:rsidTr="00153935">
        <w:tc>
          <w:tcPr>
            <w:tcW w:w="15040" w:type="dxa"/>
            <w:gridSpan w:val="6"/>
            <w:shd w:val="clear" w:color="auto" w:fill="7030A0"/>
          </w:tcPr>
          <w:p w14:paraId="5759121A" w14:textId="77777777" w:rsidR="00712BCC" w:rsidRPr="00BC22CF" w:rsidRDefault="00712BCC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65F6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D65F62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</w:p>
        </w:tc>
      </w:tr>
      <w:tr w:rsidR="003D744C" w:rsidRPr="00113805" w14:paraId="12F0FF3A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3391F23E" w14:textId="204B56B6" w:rsidR="003D744C" w:rsidRPr="00060015" w:rsidRDefault="00EC7C02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06001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5C1FEB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01A6F6F5" w14:textId="16F117C3" w:rsidR="00EA5DAE" w:rsidRPr="00B87D6A" w:rsidRDefault="00C35548" w:rsidP="00312F76">
            <w:pPr>
              <w:spacing w:before="80" w:after="80"/>
              <w:ind w:right="28"/>
              <w:rPr>
                <w:rFonts w:ascii="Verdana" w:hAnsi="Verdana"/>
                <w:b/>
                <w:sz w:val="20"/>
                <w:szCs w:val="20"/>
              </w:rPr>
            </w:pPr>
            <w:r w:rsidRPr="00B87D6A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30FA8">
              <w:rPr>
                <w:rFonts w:ascii="Verdana" w:hAnsi="Verdana"/>
                <w:b/>
                <w:sz w:val="20"/>
                <w:szCs w:val="20"/>
                <w:lang w:val="en-US"/>
              </w:rPr>
              <w:t>3</w:t>
            </w:r>
            <w:r w:rsidRPr="00B87D6A">
              <w:rPr>
                <w:rFonts w:ascii="Verdana" w:hAnsi="Verdana"/>
                <w:b/>
                <w:sz w:val="20"/>
                <w:szCs w:val="20"/>
              </w:rPr>
              <w:t xml:space="preserve">.1 Представяне в ДАБДП на информация за </w:t>
            </w: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у</w:t>
            </w:r>
            <w:r w:rsidRPr="00B87D6A">
              <w:rPr>
                <w:rFonts w:ascii="Verdana" w:hAnsi="Verdana"/>
                <w:b/>
                <w:sz w:val="20"/>
                <w:szCs w:val="20"/>
              </w:rPr>
              <w:t xml:space="preserve">становен режим за контрол на спазването на правилата за движение при служебни пътувания и ефекта от него по отношение установените нарушения и предприетите мерки </w:t>
            </w:r>
          </w:p>
          <w:p w14:paraId="225F0D18" w14:textId="77777777" w:rsidR="00421D48" w:rsidRPr="00B87D6A" w:rsidRDefault="00421D48" w:rsidP="00312F76">
            <w:pPr>
              <w:spacing w:before="80" w:after="80"/>
              <w:ind w:right="28"/>
              <w:rPr>
                <w:rFonts w:ascii="Verdana" w:hAnsi="Verdana"/>
                <w:b/>
                <w:sz w:val="8"/>
                <w:szCs w:val="8"/>
              </w:rPr>
            </w:pPr>
          </w:p>
          <w:p w14:paraId="045D72E1" w14:textId="17A4FAD1" w:rsidR="00EC7C02" w:rsidRPr="00B87D6A" w:rsidRDefault="000474A4" w:rsidP="00312F76">
            <w:pPr>
              <w:spacing w:before="80" w:after="80"/>
              <w:ind w:right="2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30FA8">
              <w:rPr>
                <w:rFonts w:ascii="Verdana" w:hAnsi="Verdana"/>
                <w:b/>
                <w:sz w:val="20"/>
                <w:szCs w:val="20"/>
                <w:lang w:val="en-US"/>
              </w:rPr>
              <w:t>3</w:t>
            </w:r>
            <w:r w:rsidR="00C35548" w:rsidRPr="00B87D6A">
              <w:rPr>
                <w:rFonts w:ascii="Verdana" w:hAnsi="Verdana"/>
                <w:b/>
                <w:sz w:val="20"/>
                <w:szCs w:val="20"/>
              </w:rPr>
              <w:t xml:space="preserve">.2 Въвеждане на режим за </w:t>
            </w:r>
            <w:r w:rsidR="00C35548" w:rsidRPr="00B87D6A">
              <w:t xml:space="preserve"> </w:t>
            </w:r>
            <w:r w:rsidR="00C35548" w:rsidRPr="00B87D6A">
              <w:rPr>
                <w:rFonts w:ascii="Verdana" w:hAnsi="Verdana"/>
                <w:b/>
                <w:sz w:val="20"/>
                <w:szCs w:val="20"/>
              </w:rPr>
              <w:t>контрол на спазването на правилата за движение при служебни пътувания във всички бюджетни организации</w:t>
            </w:r>
          </w:p>
        </w:tc>
        <w:tc>
          <w:tcPr>
            <w:tcW w:w="2126" w:type="dxa"/>
            <w:shd w:val="clear" w:color="auto" w:fill="FFFFFF" w:themeFill="background1"/>
          </w:tcPr>
          <w:p w14:paraId="2BC06AB9" w14:textId="20F96E4B" w:rsidR="00E160E1" w:rsidRPr="00B87D6A" w:rsidRDefault="003C77EC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Юни</w:t>
            </w:r>
          </w:p>
          <w:p w14:paraId="002A6D0F" w14:textId="77777777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47ED8D3" w14:textId="77777777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9F9A59B" w14:textId="77777777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E39B5AD" w14:textId="77777777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DBB12DC" w14:textId="6EED6D28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5FDCBED" w14:textId="06C01CEA" w:rsidR="00C35548" w:rsidRPr="00B87D6A" w:rsidRDefault="00C35548" w:rsidP="00312F76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62F20BB" w14:textId="77777777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Членове на </w:t>
            </w:r>
            <w:r w:rsidR="00246D75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ДОККПБДП - </w:t>
            </w:r>
            <w:r w:rsidR="00492E2C" w:rsidRPr="00BC22CF">
              <w:rPr>
                <w:rFonts w:ascii="Verdana" w:eastAsia="Calibri" w:hAnsi="Verdana" w:cs="Calibri"/>
                <w:sz w:val="20"/>
                <w:szCs w:val="20"/>
              </w:rPr>
              <w:t>организации на бюджетна издръжка</w:t>
            </w:r>
          </w:p>
          <w:p w14:paraId="17E66870" w14:textId="77777777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40D0983" w14:textId="77777777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EA22863" w14:textId="5554475B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7F434F47" w14:textId="63C9F6E4" w:rsidR="003D744C" w:rsidRPr="00BC22CF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 w:rsidRPr="00C35548">
              <w:rPr>
                <w:rFonts w:ascii="Verdana" w:eastAsia="Calibri" w:hAnsi="Verdana" w:cs="Calibri"/>
                <w:sz w:val="20"/>
                <w:szCs w:val="20"/>
              </w:rPr>
              <w:t>рганизации на бюджетна издръжка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56575E2" w14:textId="69FC8B36" w:rsidR="00C35548" w:rsidRDefault="00492E2C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Издадени/актуализирани от съответните ръководители на заповед и вътрешни правила, уреждащи задълженията на отговорните лица, документооборота и мерките за контрол</w:t>
            </w:r>
            <w:r w:rsidR="00421D48">
              <w:rPr>
                <w:rFonts w:ascii="Verdana" w:eastAsia="Calibri" w:hAnsi="Verdana" w:cs="Calibri"/>
                <w:sz w:val="20"/>
                <w:szCs w:val="20"/>
              </w:rPr>
              <w:t>; п</w:t>
            </w:r>
            <w:r w:rsidR="00C35548">
              <w:rPr>
                <w:rFonts w:ascii="Verdana" w:eastAsia="Calibri" w:hAnsi="Verdana" w:cs="Calibri"/>
                <w:sz w:val="20"/>
                <w:szCs w:val="20"/>
              </w:rPr>
              <w:t xml:space="preserve">редставена </w:t>
            </w:r>
            <w:r w:rsidR="00421D48">
              <w:rPr>
                <w:rFonts w:ascii="Verdana" w:eastAsia="Calibri" w:hAnsi="Verdana" w:cs="Calibri"/>
                <w:sz w:val="20"/>
                <w:szCs w:val="20"/>
              </w:rPr>
              <w:t xml:space="preserve">в ДАБДП </w:t>
            </w:r>
            <w:r w:rsidR="00C35548">
              <w:rPr>
                <w:rFonts w:ascii="Verdana" w:eastAsia="Calibri" w:hAnsi="Verdana" w:cs="Calibri"/>
                <w:sz w:val="20"/>
                <w:szCs w:val="20"/>
              </w:rPr>
              <w:t>информация</w:t>
            </w:r>
          </w:p>
          <w:p w14:paraId="6A1D8745" w14:textId="66799977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2016363" w14:textId="1DFAE3D8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36A20F0" w14:textId="059EE577" w:rsidR="00C35548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Заповеди за въвеждане на режим </w:t>
            </w:r>
            <w:r w:rsidRPr="00C35548">
              <w:rPr>
                <w:rFonts w:ascii="Verdana" w:eastAsia="Calibri" w:hAnsi="Verdana" w:cs="Calibri"/>
                <w:sz w:val="20"/>
                <w:szCs w:val="20"/>
              </w:rPr>
              <w:t>на спазването на правилата за движение при служебни пътувания във всички бюджетни организации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C250300" w14:textId="7C00BD46" w:rsidR="003D744C" w:rsidRPr="00BC22CF" w:rsidRDefault="00C35548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3D0065" w:rsidRPr="00113805" w14:paraId="2F08CBB1" w14:textId="77777777" w:rsidTr="00153935">
        <w:tc>
          <w:tcPr>
            <w:tcW w:w="15040" w:type="dxa"/>
            <w:gridSpan w:val="6"/>
            <w:shd w:val="clear" w:color="auto" w:fill="FFFF00"/>
          </w:tcPr>
          <w:p w14:paraId="427C20F2" w14:textId="77777777" w:rsidR="003D0065" w:rsidRPr="00BC22CF" w:rsidRDefault="003D0065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3: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C22CF">
              <w:rPr>
                <w:b/>
              </w:rPr>
              <w:t xml:space="preserve">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КОНТРОЛ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ЕФЕКТИВЕН И 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ПРЕВАНТИВЕН</w:t>
            </w:r>
          </w:p>
        </w:tc>
      </w:tr>
      <w:tr w:rsidR="00F20D26" w:rsidRPr="00113805" w14:paraId="2EF0F613" w14:textId="77777777" w:rsidTr="00153935">
        <w:tc>
          <w:tcPr>
            <w:tcW w:w="15040" w:type="dxa"/>
            <w:gridSpan w:val="6"/>
            <w:shd w:val="clear" w:color="auto" w:fill="7030A0"/>
          </w:tcPr>
          <w:p w14:paraId="7F7B0EBA" w14:textId="77777777" w:rsidR="00F20D26" w:rsidRPr="00F50125" w:rsidRDefault="00F20D26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F50125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Подобряване на материално-техническото и ресурсното обезпечаване на МВР за спазване правилата за движение по пътищата и провеждане на спасителна дейност </w:t>
            </w:r>
          </w:p>
        </w:tc>
      </w:tr>
      <w:tr w:rsidR="003D744C" w:rsidRPr="00113805" w14:paraId="251B9578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6D1CFE28" w14:textId="631CA8D1" w:rsidR="003D744C" w:rsidRPr="00F50125" w:rsidRDefault="001C1485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5C1FEB"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14:paraId="0C4F3AC6" w14:textId="600261CB" w:rsidR="003D744C" w:rsidRPr="00F50125" w:rsidRDefault="00C76656" w:rsidP="00312F76">
            <w:pPr>
              <w:spacing w:before="80" w:after="80"/>
              <w:ind w:right="4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Внедряване в експлоатация на нови АТСС</w:t>
            </w:r>
            <w:r w:rsidRPr="00F50125" w:rsidDel="00C76656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0D0640"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2F850CC5" w14:textId="7106E726" w:rsidR="003D744C" w:rsidRPr="00F50125" w:rsidRDefault="00D65F62" w:rsidP="00312F76">
            <w:pPr>
              <w:spacing w:before="80" w:after="80"/>
              <w:ind w:right="213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0D0640"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1E479C16" w14:textId="50939D18" w:rsidR="003D744C" w:rsidRPr="00F50125" w:rsidRDefault="000D0640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>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43AB7E5D" w14:textId="25171014" w:rsidR="003D744C" w:rsidRPr="00F50125" w:rsidRDefault="000D0640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Доставени </w:t>
            </w:r>
            <w:r w:rsidR="00686B63"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АТСС </w:t>
            </w:r>
            <w:r w:rsidR="001E34DC"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след оценка на конкретната необходимост за брой, вид и функционалност</w:t>
            </w:r>
          </w:p>
        </w:tc>
      </w:tr>
      <w:tr w:rsidR="00E774AC" w:rsidRPr="00BC22CF" w14:paraId="4D67E36C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19DF23D1" w14:textId="28C2A076" w:rsidR="00E774AC" w:rsidRPr="00F50125" w:rsidRDefault="00347D26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5C1FEB"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</w:tcPr>
          <w:p w14:paraId="206DCFCD" w14:textId="343E70D7" w:rsidR="00D65F62" w:rsidRPr="00F50125" w:rsidRDefault="00EA5DAE" w:rsidP="00312F76">
            <w:pPr>
              <w:spacing w:before="80" w:after="80"/>
              <w:ind w:right="4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Доставка</w:t>
            </w:r>
            <w:r w:rsidR="00E774AC"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нови автомобили </w:t>
            </w:r>
          </w:p>
        </w:tc>
        <w:tc>
          <w:tcPr>
            <w:tcW w:w="2126" w:type="dxa"/>
            <w:shd w:val="clear" w:color="auto" w:fill="FFFFFF" w:themeFill="background1"/>
          </w:tcPr>
          <w:p w14:paraId="2FC9AF9F" w14:textId="1DF4D6A4" w:rsidR="00E774AC" w:rsidRPr="00F50125" w:rsidRDefault="00AF7ABD" w:rsidP="00312F76">
            <w:pPr>
              <w:spacing w:before="80" w:after="80"/>
              <w:ind w:right="213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763352C" w14:textId="66EE5FEC" w:rsidR="00E774AC" w:rsidRPr="00F50125" w:rsidRDefault="00E774AC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>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3FBC956" w14:textId="29226055" w:rsidR="00E774AC" w:rsidRPr="00F50125" w:rsidRDefault="00E774AC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>Закупени</w:t>
            </w:r>
            <w:r w:rsidR="00805F4F"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 нови</w:t>
            </w:r>
            <w:r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 автомобили</w:t>
            </w:r>
            <w:r w:rsidR="001E34DC"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61762" w:rsidRPr="00113805" w14:paraId="7A0C798A" w14:textId="77777777" w:rsidTr="00153935">
        <w:tc>
          <w:tcPr>
            <w:tcW w:w="15040" w:type="dxa"/>
            <w:gridSpan w:val="6"/>
            <w:shd w:val="clear" w:color="auto" w:fill="7030A0"/>
          </w:tcPr>
          <w:p w14:paraId="2E41F4B6" w14:textId="77777777" w:rsidR="00461762" w:rsidRPr="00F50125" w:rsidRDefault="00461762" w:rsidP="00312F76">
            <w:pPr>
              <w:spacing w:before="80" w:after="80"/>
              <w:ind w:right="-141"/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F50125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Оптимизиране на способите за осъществяване на контрол от МВР за спазване правилата за движение по пътищата </w:t>
            </w:r>
          </w:p>
          <w:p w14:paraId="3355B4F9" w14:textId="77777777" w:rsidR="00461762" w:rsidRPr="00F50125" w:rsidRDefault="00461762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6E2D26" w:rsidRPr="00113805" w14:paraId="29EBD801" w14:textId="77777777" w:rsidTr="00C653A3">
        <w:trPr>
          <w:gridAfter w:val="1"/>
          <w:wAfter w:w="9" w:type="dxa"/>
          <w:trHeight w:val="699"/>
        </w:trPr>
        <w:tc>
          <w:tcPr>
            <w:tcW w:w="562" w:type="dxa"/>
            <w:shd w:val="clear" w:color="auto" w:fill="FFFFFF" w:themeFill="background1"/>
          </w:tcPr>
          <w:p w14:paraId="4B9F8F1B" w14:textId="46833506" w:rsidR="006E2D26" w:rsidRPr="00F50125" w:rsidRDefault="00AF7ABD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5C1FEB"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14:paraId="34BAF7E6" w14:textId="73487021" w:rsidR="000D6183" w:rsidRPr="00F50125" w:rsidRDefault="000D6183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Изготвяне на информационна справка за осъществения контрол:</w:t>
            </w:r>
          </w:p>
          <w:p w14:paraId="03C503A2" w14:textId="371026A3" w:rsidR="000D6183" w:rsidRPr="00F50125" w:rsidRDefault="000D6183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- в районите на участъци с повишен брой ПТП;</w:t>
            </w:r>
          </w:p>
          <w:p w14:paraId="3828FF7F" w14:textId="721C0F47" w:rsidR="000D6183" w:rsidRPr="00F50125" w:rsidRDefault="000D6183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- над уязвими участници в движението по пътищата;</w:t>
            </w:r>
          </w:p>
          <w:p w14:paraId="4EAB7ACA" w14:textId="0132E388" w:rsidR="00D44E8B" w:rsidRPr="00F50125" w:rsidRDefault="000D6183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-  чрез методите, използвани в дейността на полицейските </w:t>
            </w:r>
            <w:r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органи с правомощия за контрол по ЗДвП</w:t>
            </w:r>
            <w:r w:rsidR="003C6283" w:rsidRPr="00F5012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43C96C7C" w14:textId="29A77672" w:rsidR="006E2D26" w:rsidRPr="00F50125" w:rsidRDefault="000D6183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На 6-месечие</w:t>
            </w:r>
          </w:p>
        </w:tc>
        <w:tc>
          <w:tcPr>
            <w:tcW w:w="2410" w:type="dxa"/>
            <w:shd w:val="clear" w:color="auto" w:fill="FFFFFF" w:themeFill="background1"/>
          </w:tcPr>
          <w:p w14:paraId="1F5174D9" w14:textId="6804C34C" w:rsidR="006E2D26" w:rsidRPr="00F50125" w:rsidRDefault="006E2D26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510E4DC" w14:textId="09924C5D" w:rsidR="00CC481A" w:rsidRPr="00F50125" w:rsidRDefault="00CC481A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bCs/>
                <w:sz w:val="20"/>
                <w:szCs w:val="20"/>
              </w:rPr>
              <w:t>Изготвени и представени н</w:t>
            </w:r>
            <w:r w:rsidR="000D6183" w:rsidRPr="00F50125">
              <w:rPr>
                <w:rFonts w:ascii="Verdana" w:eastAsia="Calibri" w:hAnsi="Verdana" w:cs="Calibri"/>
                <w:bCs/>
                <w:sz w:val="20"/>
                <w:szCs w:val="20"/>
              </w:rPr>
              <w:t>а заседания на ДОККПБДП анализи.</w:t>
            </w:r>
          </w:p>
          <w:p w14:paraId="55C9631B" w14:textId="4AE97981" w:rsidR="00B86900" w:rsidRPr="00F50125" w:rsidRDefault="00D65F62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125C8C" w:rsidRPr="00113805" w14:paraId="7B525B5E" w14:textId="77777777" w:rsidTr="00312F76">
        <w:trPr>
          <w:gridAfter w:val="1"/>
          <w:wAfter w:w="9" w:type="dxa"/>
          <w:trHeight w:val="819"/>
        </w:trPr>
        <w:tc>
          <w:tcPr>
            <w:tcW w:w="562" w:type="dxa"/>
            <w:shd w:val="clear" w:color="auto" w:fill="auto"/>
          </w:tcPr>
          <w:p w14:paraId="188F41CD" w14:textId="21AE6343" w:rsidR="00125C8C" w:rsidRPr="00F50125" w:rsidRDefault="005C1FEB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="00C653A3">
              <w:rPr>
                <w:rFonts w:ascii="Verdana" w:eastAsia="Calibri" w:hAnsi="Verdan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63E524A3" w14:textId="75A97900" w:rsidR="006D53A6" w:rsidRPr="00F50125" w:rsidRDefault="00B808FA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08FA">
              <w:rPr>
                <w:rFonts w:ascii="Verdana" w:eastAsia="Calibri" w:hAnsi="Verdana" w:cs="Calibri"/>
                <w:b/>
                <w:sz w:val="20"/>
                <w:szCs w:val="20"/>
              </w:rPr>
              <w:t>Оптимизиране на условията и ред</w:t>
            </w:r>
            <w:r w:rsidR="00B82803">
              <w:rPr>
                <w:rFonts w:ascii="Verdana" w:eastAsia="Calibri" w:hAnsi="Verdana" w:cs="Calibri"/>
                <w:b/>
                <w:sz w:val="20"/>
                <w:szCs w:val="20"/>
              </w:rPr>
              <w:t>а</w:t>
            </w:r>
            <w:r w:rsidRPr="00B808FA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за управление на средствата от Фонд за безопасност на движението към министъра на вътрешните работи </w:t>
            </w:r>
            <w:r w:rsidR="00C015A4" w:rsidRPr="00F5012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  <w:p w14:paraId="4ADC1CBB" w14:textId="5FDE07FB" w:rsidR="006D53A6" w:rsidRPr="00F50125" w:rsidRDefault="006D53A6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auto"/>
          </w:tcPr>
          <w:p w14:paraId="794701CE" w14:textId="752A1518" w:rsidR="00125C8C" w:rsidRPr="00F50125" w:rsidRDefault="00825463" w:rsidP="00312F76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Текущо </w:t>
            </w:r>
          </w:p>
        </w:tc>
        <w:tc>
          <w:tcPr>
            <w:tcW w:w="2410" w:type="dxa"/>
            <w:shd w:val="clear" w:color="auto" w:fill="auto"/>
          </w:tcPr>
          <w:p w14:paraId="341D2DCE" w14:textId="0CFFDB4E" w:rsidR="00125C8C" w:rsidRPr="00F50125" w:rsidRDefault="00125C8C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50125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E72F5F3" w14:textId="07F30199" w:rsidR="00113A8D" w:rsidRPr="00F50125" w:rsidRDefault="00C158B3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C158B3">
              <w:rPr>
                <w:rFonts w:ascii="Verdana" w:eastAsia="Calibri" w:hAnsi="Verdana" w:cs="Calibri"/>
                <w:sz w:val="20"/>
                <w:szCs w:val="20"/>
              </w:rPr>
              <w:t>Оптимизиран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и у</w:t>
            </w:r>
            <w:r w:rsidRPr="00C158B3">
              <w:rPr>
                <w:rFonts w:ascii="Verdana" w:eastAsia="Calibri" w:hAnsi="Verdana" w:cs="Calibri"/>
                <w:sz w:val="20"/>
                <w:szCs w:val="20"/>
              </w:rPr>
              <w:t xml:space="preserve">словия и ред за управление на средствата от Фонд за безопасност на движението към министъра на вътрешните работи </w:t>
            </w:r>
            <w:r w:rsidR="005D50E3" w:rsidRPr="00F50125">
              <w:rPr>
                <w:rFonts w:ascii="Verdana" w:eastAsia="Calibri" w:hAnsi="Verdana" w:cs="Calibri"/>
                <w:sz w:val="20"/>
                <w:szCs w:val="20"/>
              </w:rPr>
              <w:t>с цел ефективно и пълноценно у</w:t>
            </w:r>
            <w:r w:rsidR="00AD66D6" w:rsidRPr="00F50125">
              <w:rPr>
                <w:rFonts w:ascii="Verdana" w:eastAsia="Calibri" w:hAnsi="Verdana" w:cs="Calibri"/>
                <w:sz w:val="20"/>
                <w:szCs w:val="20"/>
              </w:rPr>
              <w:t>сво</w:t>
            </w:r>
            <w:r w:rsidR="005D50E3" w:rsidRPr="00F50125">
              <w:rPr>
                <w:rFonts w:ascii="Verdana" w:eastAsia="Calibri" w:hAnsi="Verdana" w:cs="Calibri"/>
                <w:sz w:val="20"/>
                <w:szCs w:val="20"/>
              </w:rPr>
              <w:t>яване на с</w:t>
            </w:r>
            <w:r w:rsidR="00F95455" w:rsidRPr="00F50125">
              <w:rPr>
                <w:rFonts w:ascii="Verdana" w:eastAsia="Calibri" w:hAnsi="Verdana" w:cs="Calibri"/>
                <w:sz w:val="20"/>
                <w:szCs w:val="20"/>
              </w:rPr>
              <w:t>редства</w:t>
            </w:r>
            <w:r w:rsidR="005D50E3" w:rsidRPr="00F50125">
              <w:rPr>
                <w:rFonts w:ascii="Verdana" w:eastAsia="Calibri" w:hAnsi="Verdana" w:cs="Calibri"/>
                <w:sz w:val="20"/>
                <w:szCs w:val="20"/>
              </w:rPr>
              <w:t>та</w:t>
            </w:r>
            <w:r w:rsidR="00F95455" w:rsidRPr="00F50125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3D0065" w:rsidRPr="00113805" w14:paraId="3487170C" w14:textId="77777777" w:rsidTr="00153935">
        <w:tc>
          <w:tcPr>
            <w:tcW w:w="15040" w:type="dxa"/>
            <w:gridSpan w:val="6"/>
            <w:shd w:val="clear" w:color="auto" w:fill="FFFF00"/>
          </w:tcPr>
          <w:p w14:paraId="6C1674AE" w14:textId="77777777" w:rsidR="003D0065" w:rsidRPr="00BC22CF" w:rsidRDefault="003D0065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ТЕМАТИЧНО НАПРАВЛЕНИЕ 4: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ЩАДЯЩА ПЪТНА ИНФРАСТРУКТУРА</w:t>
            </w:r>
          </w:p>
        </w:tc>
      </w:tr>
      <w:tr w:rsidR="00A32118" w:rsidRPr="00113805" w14:paraId="3B2E8035" w14:textId="77777777" w:rsidTr="00153935">
        <w:tc>
          <w:tcPr>
            <w:tcW w:w="15040" w:type="dxa"/>
            <w:gridSpan w:val="6"/>
            <w:shd w:val="clear" w:color="auto" w:fill="7030A0"/>
          </w:tcPr>
          <w:p w14:paraId="3D8BE720" w14:textId="77777777" w:rsidR="00A32118" w:rsidRPr="00BC22CF" w:rsidRDefault="00A32118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733892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733892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>Интегриране на пътната безопасност в управлението на пътната инфраструктура на национално, областно и общинско ниво за ограничаване на отрицателните ефекти на транспортния сектор</w:t>
            </w:r>
          </w:p>
        </w:tc>
      </w:tr>
      <w:tr w:rsidR="0047225D" w:rsidRPr="00113805" w14:paraId="057D6CC2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01F932F8" w14:textId="49C68CD8" w:rsidR="0047225D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FFFFFF" w:themeFill="background1"/>
          </w:tcPr>
          <w:p w14:paraId="590C5202" w14:textId="0E756FFD" w:rsidR="00113A8D" w:rsidRDefault="00205851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Извършване на анализ на управлението на пътната инфраструктура</w:t>
            </w:r>
          </w:p>
          <w:p w14:paraId="2BC0BCEB" w14:textId="77777777" w:rsidR="00113A8D" w:rsidRPr="00113A8D" w:rsidRDefault="00113A8D" w:rsidP="00312F76">
            <w:pPr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</w:p>
          <w:p w14:paraId="50251308" w14:textId="5374EC44" w:rsidR="003F7993" w:rsidRPr="003F7993" w:rsidRDefault="003F7993" w:rsidP="00312F76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5809ED" w14:textId="70DC2D0C" w:rsidR="00113A8D" w:rsidRPr="00BC22CF" w:rsidRDefault="00113A8D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Юни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7058CAF" w14:textId="6E66790B" w:rsidR="0047225D" w:rsidRDefault="00113A8D" w:rsidP="00312F76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ДАБДП, </w:t>
            </w:r>
            <w:r w:rsidR="007C6532" w:rsidRPr="00BC22CF">
              <w:rPr>
                <w:rFonts w:ascii="Verdana" w:eastAsia="Calibri" w:hAnsi="Verdana" w:cs="Calibri"/>
                <w:sz w:val="20"/>
                <w:szCs w:val="20"/>
              </w:rPr>
              <w:t>АПИ</w:t>
            </w:r>
            <w:r w:rsidR="00205851">
              <w:rPr>
                <w:rFonts w:ascii="Verdana" w:eastAsia="Calibri" w:hAnsi="Verdana" w:cs="Calibri"/>
                <w:sz w:val="20"/>
                <w:szCs w:val="20"/>
              </w:rPr>
              <w:t>, общини</w:t>
            </w:r>
          </w:p>
          <w:p w14:paraId="146CEECA" w14:textId="07BB5C32" w:rsidR="00113A8D" w:rsidRPr="00BC22CF" w:rsidRDefault="00113A8D" w:rsidP="00312F76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80" w:type="dxa"/>
            <w:shd w:val="clear" w:color="auto" w:fill="D9D9D9" w:themeFill="background1" w:themeFillShade="D9"/>
          </w:tcPr>
          <w:p w14:paraId="15300BA8" w14:textId="67A66438" w:rsidR="007510EF" w:rsidRDefault="00113A8D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Изготвен анализ</w:t>
            </w:r>
            <w:r w:rsidR="006D3A9D">
              <w:rPr>
                <w:rFonts w:ascii="Verdana" w:eastAsia="Calibri" w:hAnsi="Verdana" w:cs="Calibri"/>
                <w:sz w:val="20"/>
                <w:szCs w:val="20"/>
              </w:rPr>
              <w:t xml:space="preserve"> с </w:t>
            </w:r>
            <w:r w:rsidR="00F975F7">
              <w:rPr>
                <w:rFonts w:ascii="Verdana" w:eastAsia="Calibri" w:hAnsi="Verdana" w:cs="Calibri"/>
                <w:sz w:val="20"/>
                <w:szCs w:val="20"/>
              </w:rPr>
              <w:t>препоръки</w:t>
            </w:r>
            <w:r w:rsidR="00162D6C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F21A41">
              <w:rPr>
                <w:rFonts w:ascii="Verdana" w:eastAsia="Calibri" w:hAnsi="Verdana" w:cs="Calibri"/>
                <w:sz w:val="20"/>
                <w:szCs w:val="20"/>
              </w:rPr>
              <w:t>за</w:t>
            </w:r>
            <w:r w:rsidR="00162D6C">
              <w:rPr>
                <w:rFonts w:ascii="Verdana" w:eastAsia="Calibri" w:hAnsi="Verdana" w:cs="Calibri"/>
                <w:sz w:val="20"/>
                <w:szCs w:val="20"/>
              </w:rPr>
              <w:t xml:space="preserve"> оптимизиране на </w:t>
            </w:r>
            <w:r w:rsidR="006D3A9D">
              <w:rPr>
                <w:rFonts w:ascii="Verdana" w:eastAsia="Calibri" w:hAnsi="Verdana" w:cs="Calibri"/>
                <w:sz w:val="20"/>
                <w:szCs w:val="20"/>
              </w:rPr>
              <w:t>всички дейности</w:t>
            </w:r>
            <w:r w:rsidR="00AD1150">
              <w:rPr>
                <w:rFonts w:ascii="Verdana" w:eastAsia="Calibri" w:hAnsi="Verdana" w:cs="Calibri"/>
                <w:sz w:val="20"/>
                <w:szCs w:val="20"/>
              </w:rPr>
              <w:t xml:space="preserve"> по </w:t>
            </w:r>
            <w:r w:rsidR="00F73AA7">
              <w:rPr>
                <w:rFonts w:ascii="Verdana" w:eastAsia="Calibri" w:hAnsi="Verdana" w:cs="Calibri"/>
                <w:sz w:val="20"/>
                <w:szCs w:val="20"/>
              </w:rPr>
              <w:t>управление на пътната инфраструктура</w:t>
            </w:r>
          </w:p>
          <w:p w14:paraId="1C65B92B" w14:textId="5CADDE25" w:rsidR="00162D6C" w:rsidRPr="00DD3DB4" w:rsidRDefault="00162D6C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F73AA7" w:rsidRPr="00113805" w14:paraId="73030D55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5EC86B1E" w14:textId="3773D7EC" w:rsidR="00F73AA7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FFFFFF" w:themeFill="background1"/>
          </w:tcPr>
          <w:p w14:paraId="5C0D6DBA" w14:textId="1253E564" w:rsidR="00F73AA7" w:rsidRDefault="00F73AA7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Представяне на функционален анализ и план за реорганизация на дейността на АПИ (централно управление и ОПУ)</w:t>
            </w:r>
          </w:p>
          <w:p w14:paraId="49C255DC" w14:textId="171A03B8" w:rsidR="00F73AA7" w:rsidRPr="00F73AA7" w:rsidRDefault="00F73AA7" w:rsidP="00312F76">
            <w:pPr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64AB58" w14:textId="79360E7A" w:rsidR="00F73AA7" w:rsidRDefault="004E214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Декември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40E2151" w14:textId="6152729B" w:rsidR="00F73AA7" w:rsidRDefault="00F73AA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7D20EBCD" w14:textId="6D30311C" w:rsidR="00F73AA7" w:rsidRDefault="00F73AA7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Представен анализ и план за реорганизация на заседание на ДОККПБДП</w:t>
            </w:r>
          </w:p>
        </w:tc>
      </w:tr>
      <w:tr w:rsidR="009D4D6B" w:rsidRPr="00113805" w14:paraId="5BFD3158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20ABF285" w14:textId="41E4652D" w:rsidR="009D4D6B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253" w:type="dxa"/>
            <w:shd w:val="clear" w:color="auto" w:fill="FFFFFF" w:themeFill="background1"/>
          </w:tcPr>
          <w:p w14:paraId="4572DDAC" w14:textId="1E08E2DC" w:rsidR="009D4D6B" w:rsidRPr="00BC22CF" w:rsidRDefault="00092E04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Изпълнение на процедури за управление на пътната безопасност на общинско ниво </w:t>
            </w:r>
          </w:p>
          <w:p w14:paraId="7F838B6A" w14:textId="7FE31393" w:rsidR="009D4D6B" w:rsidRPr="004B6157" w:rsidRDefault="009D4D6B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885D10" w14:textId="0E826C73" w:rsidR="009D4D6B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9D4D6B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2E671CE2" w14:textId="7416EA59" w:rsidR="009D4D6B" w:rsidRPr="00BC22CF" w:rsidRDefault="00B613F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ДАБДП, о</w:t>
            </w:r>
            <w:r w:rsidR="009D4D6B" w:rsidRPr="00BC22CF">
              <w:rPr>
                <w:rFonts w:ascii="Verdana" w:eastAsia="Calibri" w:hAnsi="Verdana" w:cs="Calibri"/>
                <w:sz w:val="20"/>
                <w:szCs w:val="20"/>
              </w:rPr>
              <w:t>бщини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605392E" w14:textId="309CB4D3" w:rsidR="006935E0" w:rsidRDefault="00B613F7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Обявени</w:t>
            </w:r>
            <w:r w:rsidRPr="00B613F7">
              <w:rPr>
                <w:rFonts w:ascii="Verdana" w:eastAsia="Calibri" w:hAnsi="Verdana" w:cs="Calibri"/>
                <w:sz w:val="20"/>
                <w:szCs w:val="20"/>
              </w:rPr>
              <w:t xml:space="preserve"> процедури за финансова подкрепа от ДАБДП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за изпълнение на одити и инспекции на общинско ниво</w:t>
            </w:r>
            <w:r w:rsidR="001E34DC">
              <w:rPr>
                <w:rFonts w:ascii="Verdana" w:eastAsia="Calibri" w:hAnsi="Verdana" w:cs="Calibri"/>
                <w:sz w:val="20"/>
                <w:szCs w:val="20"/>
              </w:rPr>
              <w:t xml:space="preserve">; </w:t>
            </w:r>
            <w:r w:rsidR="00092E04">
              <w:rPr>
                <w:rFonts w:ascii="Verdana" w:eastAsia="Calibri" w:hAnsi="Verdana" w:cs="Calibri"/>
                <w:sz w:val="20"/>
                <w:szCs w:val="20"/>
              </w:rPr>
              <w:t xml:space="preserve">Подадени заявления в ДАБДП от общините за финансова подкрепа </w:t>
            </w:r>
          </w:p>
          <w:p w14:paraId="44CBDD7F" w14:textId="41416D27" w:rsidR="00B613F7" w:rsidRPr="0083335C" w:rsidRDefault="00B613F7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EF617F" w:rsidRPr="00113805" w14:paraId="1D2E2318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5F91FA30" w14:textId="437C1764" w:rsidR="00EF617F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FFFFFF" w:themeFill="background1"/>
          </w:tcPr>
          <w:p w14:paraId="1644DD09" w14:textId="71CED306" w:rsidR="005F6B3A" w:rsidRDefault="00314054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Приемане </w:t>
            </w:r>
            <w:r w:rsidR="00092E04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на планови документи на ниво община с ключово значение за БДП по места </w:t>
            </w:r>
          </w:p>
          <w:p w14:paraId="7E37FAA5" w14:textId="3FD62B38" w:rsidR="00BC66EA" w:rsidRPr="00F21A41" w:rsidRDefault="00BC66EA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978BC5" w14:textId="6FD79432" w:rsidR="00EF617F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EF617F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D9D9EA" w14:textId="75EC8FA1" w:rsidR="00EF617F" w:rsidRPr="00BC22CF" w:rsidRDefault="00EF617F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Общини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154AD798" w14:textId="5E94385E" w:rsidR="00EF617F" w:rsidRDefault="00314054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</w:t>
            </w:r>
            <w:r w:rsidR="00092E04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риети </w:t>
            </w:r>
            <w:r w:rsidR="00092E04">
              <w:rPr>
                <w:rFonts w:ascii="Verdana" w:eastAsia="Calibri" w:hAnsi="Verdana" w:cs="Calibri"/>
                <w:sz w:val="20"/>
                <w:szCs w:val="20"/>
              </w:rPr>
              <w:t>п</w:t>
            </w:r>
            <w:r w:rsidR="00092E04" w:rsidRPr="00BC22CF">
              <w:rPr>
                <w:rFonts w:ascii="Verdana" w:eastAsia="Calibri" w:hAnsi="Verdana" w:cs="Calibri"/>
                <w:sz w:val="20"/>
                <w:szCs w:val="20"/>
              </w:rPr>
              <w:t>ланове за устойчива градска мобилност</w:t>
            </w:r>
            <w:r w:rsidR="00092E04">
              <w:rPr>
                <w:rFonts w:ascii="Verdana" w:eastAsia="Calibri" w:hAnsi="Verdana" w:cs="Calibri"/>
                <w:sz w:val="20"/>
                <w:szCs w:val="20"/>
              </w:rPr>
              <w:t xml:space="preserve"> (като част от ПИРО или като отделен документ)</w:t>
            </w:r>
            <w:r w:rsidR="001E34DC">
              <w:rPr>
                <w:rFonts w:ascii="Verdana" w:eastAsia="Calibri" w:hAnsi="Verdana" w:cs="Calibri"/>
                <w:sz w:val="20"/>
                <w:szCs w:val="20"/>
              </w:rPr>
              <w:t xml:space="preserve"> и </w:t>
            </w:r>
            <w:r w:rsidR="00E01464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92E04" w:rsidRPr="00092E04">
              <w:rPr>
                <w:rFonts w:ascii="Verdana" w:eastAsia="Calibri" w:hAnsi="Verdana" w:cs="Calibri"/>
                <w:sz w:val="20"/>
                <w:szCs w:val="20"/>
              </w:rPr>
              <w:t xml:space="preserve">генерални планове за организация на движението </w:t>
            </w:r>
          </w:p>
          <w:p w14:paraId="34899537" w14:textId="5AA8B594" w:rsidR="00092E04" w:rsidRPr="0083335C" w:rsidRDefault="00092E04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F21A41" w:rsidRPr="00113805" w14:paraId="119B92CA" w14:textId="77777777" w:rsidTr="00F21A41">
        <w:trPr>
          <w:gridAfter w:val="1"/>
          <w:wAfter w:w="9" w:type="dxa"/>
        </w:trPr>
        <w:tc>
          <w:tcPr>
            <w:tcW w:w="15031" w:type="dxa"/>
            <w:gridSpan w:val="5"/>
            <w:shd w:val="clear" w:color="auto" w:fill="7030A0"/>
          </w:tcPr>
          <w:p w14:paraId="4E4800E2" w14:textId="77777777" w:rsidR="00F21A41" w:rsidRDefault="00F21A41" w:rsidP="00312F76">
            <w:pPr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</w:pPr>
            <w:r w:rsidRPr="001B5356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>Цел:</w:t>
            </w:r>
            <w:r w:rsidRPr="001B5356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 Поддържане и развитие на толерантни към човешките грешки републикански пътища, осигуряващи универсална мобилност при подхода „безопасна система“</w:t>
            </w:r>
          </w:p>
          <w:p w14:paraId="7DADDA45" w14:textId="2F6845BC" w:rsidR="00F21A41" w:rsidRPr="00F21A41" w:rsidRDefault="00F21A41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F21A41" w:rsidRPr="00113805" w14:paraId="25E0C6F8" w14:textId="77777777" w:rsidTr="00312F76">
        <w:trPr>
          <w:gridAfter w:val="1"/>
          <w:wAfter w:w="9" w:type="dxa"/>
        </w:trPr>
        <w:tc>
          <w:tcPr>
            <w:tcW w:w="562" w:type="dxa"/>
            <w:shd w:val="clear" w:color="auto" w:fill="auto"/>
          </w:tcPr>
          <w:p w14:paraId="5BB023E7" w14:textId="3CE7A18D" w:rsidR="00F21A41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14:paraId="32B08D61" w14:textId="77777777" w:rsidR="00F21A41" w:rsidRPr="00BC22CF" w:rsidRDefault="00F21A41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Обезопасяване на участъци, в т.ч.</w:t>
            </w:r>
          </w:p>
          <w:p w14:paraId="3A2C8BD2" w14:textId="77777777" w:rsidR="00F21A41" w:rsidRPr="00BC22CF" w:rsidRDefault="00F21A41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0F5E3F2B" w14:textId="3EC673CF" w:rsidR="00F21A41" w:rsidRPr="00F21A41" w:rsidRDefault="00F21A41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УКПТП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>участъци с повишен риск от ПТП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>участъци от РПМ, които преминават през населени места</w:t>
            </w:r>
          </w:p>
        </w:tc>
        <w:tc>
          <w:tcPr>
            <w:tcW w:w="2126" w:type="dxa"/>
            <w:shd w:val="clear" w:color="auto" w:fill="auto"/>
          </w:tcPr>
          <w:p w14:paraId="651E1747" w14:textId="39C6DA2D" w:rsidR="00F21A41" w:rsidRPr="0062541A" w:rsidRDefault="00F21A41" w:rsidP="00312F76">
            <w:pPr>
              <w:spacing w:before="80" w:after="80"/>
              <w:ind w:right="38" w:firstLine="19"/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2DAA1DD4" w14:textId="77777777" w:rsidR="00F21A41" w:rsidRDefault="00F21A41" w:rsidP="00312F76">
            <w:pPr>
              <w:spacing w:before="80" w:after="80"/>
              <w:ind w:right="38" w:firstLine="1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247133F" w14:textId="008FC82C" w:rsidR="00F21A41" w:rsidRPr="00BC22CF" w:rsidRDefault="00F21A41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3782A8D" w14:textId="77777777" w:rsidR="00F21A41" w:rsidRPr="00BC22CF" w:rsidRDefault="00F21A41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5405333F" w14:textId="77777777" w:rsidR="00F21A41" w:rsidRDefault="00F21A41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Списък на обезопасените участъци с изпълнени мерки за обезопасяване и приемо-предавателни документи за извършена работа </w:t>
            </w:r>
          </w:p>
          <w:p w14:paraId="170A34D5" w14:textId="77777777" w:rsidR="00C008E9" w:rsidRPr="00887341" w:rsidRDefault="00C008E9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  <w:bookmarkStart w:id="0" w:name="_GoBack"/>
            <w:bookmarkEnd w:id="0"/>
          </w:p>
          <w:p w14:paraId="1239C3D2" w14:textId="77777777" w:rsidR="00F21A41" w:rsidRDefault="00C008E9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Докладван</w:t>
            </w:r>
            <w:r w:rsidR="009B4FB2">
              <w:rPr>
                <w:rFonts w:ascii="Verdana" w:eastAsia="Calibri" w:hAnsi="Verdana" w:cs="Calibri"/>
                <w:sz w:val="20"/>
                <w:szCs w:val="20"/>
              </w:rPr>
              <w:t>и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от </w:t>
            </w:r>
            <w:r w:rsidR="00A821B6">
              <w:rPr>
                <w:rFonts w:ascii="Verdana" w:eastAsia="Calibri" w:hAnsi="Verdana" w:cs="Calibri"/>
                <w:sz w:val="20"/>
                <w:szCs w:val="20"/>
              </w:rPr>
              <w:t>АПИ/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ОПУ на заседани</w:t>
            </w:r>
            <w:r w:rsidR="00A821B6">
              <w:rPr>
                <w:rFonts w:ascii="Verdana" w:eastAsia="Calibri" w:hAnsi="Verdana" w:cs="Calibri"/>
                <w:sz w:val="20"/>
                <w:szCs w:val="20"/>
              </w:rPr>
              <w:t>я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на </w:t>
            </w:r>
            <w:r w:rsidR="00A821B6">
              <w:rPr>
                <w:rFonts w:ascii="Verdana" w:eastAsia="Calibri" w:hAnsi="Verdana" w:cs="Calibri"/>
                <w:sz w:val="20"/>
                <w:szCs w:val="20"/>
              </w:rPr>
              <w:t>ДОККПБДП/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ОКБДП изпълнени мерки </w:t>
            </w:r>
            <w:r w:rsidR="00932D6D">
              <w:rPr>
                <w:rFonts w:ascii="Verdana" w:eastAsia="Calibri" w:hAnsi="Verdana" w:cs="Calibri"/>
                <w:sz w:val="20"/>
                <w:szCs w:val="20"/>
              </w:rPr>
              <w:t xml:space="preserve">и ефекта </w:t>
            </w:r>
            <w:r w:rsidR="001E34DC">
              <w:rPr>
                <w:rFonts w:ascii="Verdana" w:eastAsia="Calibri" w:hAnsi="Verdana" w:cs="Calibri"/>
                <w:sz w:val="20"/>
                <w:szCs w:val="20"/>
              </w:rPr>
              <w:t>им</w:t>
            </w:r>
          </w:p>
          <w:p w14:paraId="2BBA51CC" w14:textId="6A67266B" w:rsidR="001E34DC" w:rsidRPr="001E34DC" w:rsidRDefault="001E34DC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</w:tc>
      </w:tr>
      <w:tr w:rsidR="00B176F0" w:rsidRPr="00113805" w14:paraId="7E4ACF6F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6749A044" w14:textId="3931A0AC" w:rsidR="00B176F0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253" w:type="dxa"/>
            <w:shd w:val="clear" w:color="auto" w:fill="FFFFFF" w:themeFill="background1"/>
          </w:tcPr>
          <w:p w14:paraId="456C5EB9" w14:textId="3656EB67" w:rsidR="00B176F0" w:rsidRPr="00BC22CF" w:rsidRDefault="00B176F0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Физическо разделяне на посоките на движение</w:t>
            </w:r>
            <w:r w:rsidR="00113A8D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по приоритетни участъци</w:t>
            </w:r>
          </w:p>
          <w:p w14:paraId="0E9638C8" w14:textId="77777777" w:rsidR="00B176F0" w:rsidRPr="00BC22CF" w:rsidRDefault="00B176F0" w:rsidP="00312F76">
            <w:pPr>
              <w:spacing w:before="80" w:after="80"/>
              <w:ind w:right="176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C9A89AB" w14:textId="164964BC" w:rsidR="002B62CC" w:rsidRPr="00BC22CF" w:rsidRDefault="00932D6D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Февруари</w:t>
            </w:r>
            <w:r w:rsidR="00F21A41">
              <w:rPr>
                <w:rFonts w:ascii="Verdana" w:eastAsia="Calibri" w:hAnsi="Verdana" w:cs="Calibri"/>
                <w:sz w:val="20"/>
                <w:szCs w:val="20"/>
              </w:rPr>
              <w:t xml:space="preserve">: </w:t>
            </w:r>
            <w:r w:rsidR="002B62CC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списък с участъци </w:t>
            </w:r>
          </w:p>
          <w:p w14:paraId="340D0F99" w14:textId="126C14FA" w:rsidR="00B176F0" w:rsidRPr="004B6157" w:rsidRDefault="002B62CC" w:rsidP="00312F76">
            <w:pPr>
              <w:spacing w:before="80" w:after="80"/>
              <w:ind w:right="38" w:firstLine="19"/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>екември</w:t>
            </w:r>
            <w:r w:rsidR="00F21A41">
              <w:rPr>
                <w:rFonts w:ascii="Verdana" w:eastAsia="Calibri" w:hAnsi="Verdana" w:cs="Calibri"/>
                <w:sz w:val="20"/>
                <w:szCs w:val="20"/>
              </w:rPr>
              <w:t xml:space="preserve">: </w:t>
            </w:r>
            <w:r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изпълнение </w:t>
            </w:r>
          </w:p>
        </w:tc>
        <w:tc>
          <w:tcPr>
            <w:tcW w:w="2410" w:type="dxa"/>
            <w:shd w:val="clear" w:color="auto" w:fill="FFFFFF" w:themeFill="background1"/>
          </w:tcPr>
          <w:p w14:paraId="741C2A3C" w14:textId="2302FF94" w:rsidR="00B176F0" w:rsidRPr="00BC22CF" w:rsidRDefault="00B176F0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419D6AAD" w14:textId="33C74888" w:rsidR="00B176F0" w:rsidRDefault="00932D6D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Представяне на с</w:t>
            </w:r>
            <w:r w:rsidR="002B62CC" w:rsidRPr="002B62CC">
              <w:rPr>
                <w:rFonts w:ascii="Verdana" w:eastAsia="Calibri" w:hAnsi="Verdana" w:cs="Calibri"/>
                <w:sz w:val="20"/>
                <w:szCs w:val="20"/>
              </w:rPr>
              <w:t>писък на определените участъци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на заседание на ДОККПБДП</w:t>
            </w:r>
          </w:p>
          <w:p w14:paraId="0DA213B4" w14:textId="77777777" w:rsidR="002B62CC" w:rsidRPr="002B62CC" w:rsidRDefault="002B62CC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778D2ED6" w14:textId="2B09FD15" w:rsidR="002B62CC" w:rsidRPr="00BC22CF" w:rsidRDefault="002B62CC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2B62CC">
              <w:rPr>
                <w:rFonts w:ascii="Verdana" w:eastAsia="Calibri" w:hAnsi="Verdana" w:cs="Calibri"/>
                <w:bCs/>
                <w:sz w:val="20"/>
                <w:szCs w:val="20"/>
              </w:rPr>
              <w:t>Списък на участъци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те</w:t>
            </w:r>
            <w:r w:rsidRPr="002B62CC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с изпълнени мерки 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по разделяне на посоките на движение</w:t>
            </w:r>
          </w:p>
        </w:tc>
      </w:tr>
      <w:tr w:rsidR="00AE1CD5" w:rsidRPr="00BC22CF" w14:paraId="4003043C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111B7F2C" w14:textId="6947746C" w:rsidR="00AE1CD5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253" w:type="dxa"/>
            <w:shd w:val="clear" w:color="auto" w:fill="FFFFFF" w:themeFill="background1"/>
          </w:tcPr>
          <w:p w14:paraId="35C40AE6" w14:textId="457068B9" w:rsidR="00DE4A1F" w:rsidRDefault="00C008E9" w:rsidP="00312F7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932D6D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Извършване на </w:t>
            </w:r>
            <w:r w:rsidR="00DE4A1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съвмести </w:t>
            </w:r>
            <w:r w:rsidRPr="00932D6D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периодични инспекции </w:t>
            </w:r>
            <w:r w:rsidR="00DE4A1F">
              <w:rPr>
                <w:rFonts w:ascii="Verdana" w:eastAsia="Calibri" w:hAnsi="Verdana" w:cs="Calibri"/>
                <w:b/>
                <w:sz w:val="20"/>
                <w:szCs w:val="20"/>
              </w:rPr>
              <w:t>и  повишаване на ефективността им по отношение на предприемане на коригиращи мерки</w:t>
            </w:r>
          </w:p>
          <w:p w14:paraId="66EA81CA" w14:textId="48746E9B" w:rsidR="00B5342A" w:rsidRPr="00DD3DB4" w:rsidRDefault="00DE4A1F" w:rsidP="00312F76">
            <w:pPr>
              <w:rPr>
                <w:rFonts w:ascii="Verdana" w:eastAsia="Calibri" w:hAnsi="Verdana" w:cs="Calibri"/>
                <w:b/>
                <w:sz w:val="8"/>
                <w:szCs w:val="8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4D82152C" w14:textId="74117BFA" w:rsidR="00AE1CD5" w:rsidRPr="00BC22CF" w:rsidRDefault="00175CA1" w:rsidP="00312F76">
            <w:pPr>
              <w:spacing w:before="80" w:after="80"/>
              <w:ind w:right="38" w:firstLine="19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Юни </w:t>
            </w:r>
            <w:r w:rsidR="002B62CC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12731D51" w14:textId="5CC90BB8" w:rsidR="00AE1CD5" w:rsidRPr="00BC22CF" w:rsidRDefault="00AE1CD5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АПИ</w:t>
            </w:r>
            <w:r w:rsidR="00DE4A1F">
              <w:rPr>
                <w:rFonts w:ascii="Verdana" w:eastAsia="Calibri" w:hAnsi="Verdana" w:cs="Calibri"/>
                <w:sz w:val="20"/>
                <w:szCs w:val="20"/>
              </w:rPr>
              <w:t>, ДАБДП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62078D1" w14:textId="07936C21" w:rsidR="00AE1CD5" w:rsidRDefault="00C008E9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C008E9">
              <w:rPr>
                <w:rFonts w:ascii="Verdana" w:eastAsia="Calibri" w:hAnsi="Verdana" w:cs="Calibri"/>
                <w:sz w:val="20"/>
                <w:szCs w:val="20"/>
              </w:rPr>
              <w:t>Из</w:t>
            </w:r>
            <w:r w:rsidR="00DE4A1F">
              <w:rPr>
                <w:rFonts w:ascii="Verdana" w:eastAsia="Calibri" w:hAnsi="Verdana" w:cs="Calibri"/>
                <w:sz w:val="20"/>
                <w:szCs w:val="20"/>
              </w:rPr>
              <w:t>вършени съвместни инспекции</w:t>
            </w:r>
          </w:p>
          <w:p w14:paraId="3DA7D2EE" w14:textId="5492EBC9" w:rsidR="00DE4A1F" w:rsidRDefault="00DE4A1F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Препоръки за повишаване на ефектността </w:t>
            </w:r>
          </w:p>
          <w:p w14:paraId="236C5311" w14:textId="45944E85" w:rsidR="00DE4A1F" w:rsidRDefault="00DE4A1F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Планирани коригиращи мерки </w:t>
            </w:r>
          </w:p>
          <w:p w14:paraId="65386837" w14:textId="72A59A61" w:rsidR="00DE4A1F" w:rsidRPr="00C008E9" w:rsidRDefault="00DE4A1F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1025CF" w:rsidRPr="00BC22CF" w14:paraId="25BB827B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08C1DD35" w14:textId="08DDCADC" w:rsidR="001025CF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</w:tcPr>
          <w:p w14:paraId="31C1B554" w14:textId="2AD6AAA1" w:rsidR="00540863" w:rsidRDefault="00FB4420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Разработване и </w:t>
            </w:r>
            <w:r w:rsidR="002D75D4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приемане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</w:t>
            </w:r>
            <w:r w:rsidR="00C916E4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финансово обезпечени 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програми за: </w:t>
            </w:r>
          </w:p>
          <w:p w14:paraId="3160912B" w14:textId="77777777" w:rsidR="00540863" w:rsidRPr="00540863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/>
                <w:bCs/>
                <w:sz w:val="8"/>
                <w:szCs w:val="8"/>
              </w:rPr>
            </w:pPr>
          </w:p>
          <w:p w14:paraId="362D591C" w14:textId="7230043D" w:rsidR="00FB4420" w:rsidRPr="001E34DC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="00E42A46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.1 </w:t>
            </w:r>
            <w:r w:rsidR="00FB4420"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обезопасяване на крайпътното пространство</w:t>
            </w:r>
            <w:r w:rsidR="00A457B6"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2574A04D" w14:textId="77777777" w:rsidR="00540863" w:rsidRPr="001E34DC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230E06E" w14:textId="3E67217C" w:rsidR="005F6B3A" w:rsidRPr="001E34DC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="00E42A46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.2 </w:t>
            </w:r>
            <w:r w:rsidR="00FB4420"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актуализиране на сигнализацията с пътни знаци и пътна маркировка</w:t>
            </w:r>
          </w:p>
          <w:p w14:paraId="771EFFDD" w14:textId="5EC2849A" w:rsidR="00540863" w:rsidRPr="001E34DC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6765DFD6" w14:textId="0B6755CC" w:rsidR="00540863" w:rsidRPr="00BF250A" w:rsidRDefault="00540863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="00E42A46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.3 </w:t>
            </w:r>
            <w:r w:rsidR="00BF250A" w:rsidRPr="001E34DC">
              <w:rPr>
                <w:rFonts w:ascii="Verdana" w:eastAsia="Calibri" w:hAnsi="Verdana" w:cs="Times New Roman"/>
                <w:bCs/>
                <w:sz w:val="20"/>
                <w:szCs w:val="20"/>
              </w:rPr>
              <w:t>п</w:t>
            </w:r>
            <w:r w:rsidR="00BF250A" w:rsidRPr="00BF250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ривеждане в съответствие на </w:t>
            </w:r>
            <w:r w:rsidR="00BF250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пътищата </w:t>
            </w:r>
            <w:r w:rsidR="00C916E4">
              <w:rPr>
                <w:rFonts w:ascii="Verdana" w:eastAsia="Calibri" w:hAnsi="Verdana" w:cs="Times New Roman"/>
                <w:bCs/>
                <w:sz w:val="20"/>
                <w:szCs w:val="20"/>
              </w:rPr>
              <w:t>с</w:t>
            </w:r>
            <w:r w:rsidR="00BF250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изискванията на наредбата за ОСП </w:t>
            </w:r>
          </w:p>
          <w:p w14:paraId="04102984" w14:textId="1076EF12" w:rsidR="00FB4420" w:rsidRPr="00125987" w:rsidRDefault="00FB4420" w:rsidP="00312F76">
            <w:pPr>
              <w:tabs>
                <w:tab w:val="left" w:pos="0"/>
                <w:tab w:val="left" w:pos="35"/>
              </w:tabs>
              <w:spacing w:before="80" w:after="80"/>
              <w:contextualSpacing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8FD3FBA" w14:textId="7B4CC96C" w:rsidR="00BF250A" w:rsidRDefault="00BF250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BD83CD4" w14:textId="77777777" w:rsidR="00C916E4" w:rsidRDefault="00C916E4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B32F6AC" w14:textId="77777777" w:rsidR="00BF250A" w:rsidRPr="00BF250A" w:rsidRDefault="00BF250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2F045673" w14:textId="5BB38E1A" w:rsidR="00BF250A" w:rsidRDefault="004E214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  <w:p w14:paraId="63AA7739" w14:textId="77777777" w:rsidR="004E214A" w:rsidRDefault="004E214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66CAE6F" w14:textId="6DA164F2" w:rsidR="00BF250A" w:rsidRDefault="004E214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  <w:r w:rsidR="00BF250A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D58B576" w14:textId="5DBCEDFE" w:rsidR="00BF250A" w:rsidRDefault="00BF250A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40310AD" w14:textId="77777777" w:rsidR="00C916E4" w:rsidRPr="00C916E4" w:rsidRDefault="00C916E4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7B156406" w14:textId="6600756C" w:rsidR="00BF250A" w:rsidRPr="00BC22CF" w:rsidRDefault="00C916E4" w:rsidP="00312F76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Декември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5D731274" w14:textId="5C55D0C3" w:rsidR="001025CF" w:rsidRPr="00BC22CF" w:rsidRDefault="00FB4420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АПИ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5E03770" w14:textId="58B85D9B" w:rsidR="001025CF" w:rsidRPr="00BC22CF" w:rsidRDefault="00C916E4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П</w:t>
            </w:r>
            <w:r w:rsidR="002D75D4">
              <w:rPr>
                <w:rFonts w:ascii="Verdana" w:eastAsia="Calibri" w:hAnsi="Verdana" w:cs="Calibri"/>
                <w:bCs/>
                <w:sz w:val="20"/>
                <w:szCs w:val="20"/>
              </w:rPr>
              <w:t>риети</w:t>
            </w:r>
            <w:r w:rsidR="00FB4420" w:rsidRPr="00BC22C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програми</w:t>
            </w:r>
          </w:p>
        </w:tc>
      </w:tr>
      <w:tr w:rsidR="00CD3257" w:rsidRPr="00113805" w14:paraId="1C8182B9" w14:textId="77777777" w:rsidTr="00153935">
        <w:tc>
          <w:tcPr>
            <w:tcW w:w="15040" w:type="dxa"/>
            <w:gridSpan w:val="6"/>
            <w:shd w:val="clear" w:color="auto" w:fill="7030A0"/>
          </w:tcPr>
          <w:p w14:paraId="0D15E868" w14:textId="77777777" w:rsidR="00CD3257" w:rsidRPr="00BC22CF" w:rsidRDefault="00CD3257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5463CC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5463CC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>Поддържане и развитие на ниско-конфликтна общинска и улична пътна инфраструктура, с ясни послания към участниците в движението и осигуряваща защитата от рисковете на градската среда</w:t>
            </w:r>
          </w:p>
        </w:tc>
      </w:tr>
      <w:tr w:rsidR="00B77237" w:rsidRPr="00113805" w14:paraId="3C1E97DD" w14:textId="77777777" w:rsidTr="006A5422">
        <w:trPr>
          <w:gridAfter w:val="1"/>
          <w:wAfter w:w="9" w:type="dxa"/>
          <w:trHeight w:val="1131"/>
        </w:trPr>
        <w:tc>
          <w:tcPr>
            <w:tcW w:w="562" w:type="dxa"/>
            <w:shd w:val="clear" w:color="auto" w:fill="FFFFFF" w:themeFill="background1"/>
          </w:tcPr>
          <w:p w14:paraId="6F3765AA" w14:textId="7E75D6E4" w:rsidR="00B77237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253" w:type="dxa"/>
            <w:shd w:val="clear" w:color="auto" w:fill="FFFFFF" w:themeFill="background1"/>
          </w:tcPr>
          <w:p w14:paraId="3B441F0C" w14:textId="3FA1A8C9" w:rsidR="00B5342A" w:rsidRPr="00B5342A" w:rsidRDefault="00D93F83" w:rsidP="00312F76">
            <w:pPr>
              <w:spacing w:before="80" w:after="80"/>
              <w:ind w:right="1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D93F8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</w:t>
            </w:r>
            <w:r w:rsidR="00607110" w:rsidRPr="00D93F8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звършване на обходи и огледи</w:t>
            </w:r>
            <w:r w:rsidR="00B5342A" w:rsidRPr="00D93F8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607110" w:rsidRPr="00D93F8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 пътната инфраструктура като база за подготовка на мерки за пътна безопасност</w:t>
            </w:r>
            <w:r w:rsidR="00B5342A" w:rsidRPr="00D93F8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3F67E59A" w14:textId="475DDBDC" w:rsidR="00B5342A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B77237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0FE02169" w14:textId="4416F7AD" w:rsidR="00B77237" w:rsidRPr="00BC22CF" w:rsidRDefault="00B7723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Общини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246E722B" w14:textId="69039E04" w:rsidR="00B5342A" w:rsidRPr="00BC22CF" w:rsidRDefault="00B5342A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Извършени обходи и огледи с попълнени приложения на ниво път и улица</w:t>
            </w:r>
          </w:p>
        </w:tc>
      </w:tr>
      <w:tr w:rsidR="00B77237" w:rsidRPr="00BC22CF" w14:paraId="174E28AE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46DA644D" w14:textId="05FEC7D9" w:rsidR="00B77237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253" w:type="dxa"/>
            <w:shd w:val="clear" w:color="auto" w:fill="FFFFFF" w:themeFill="background1"/>
          </w:tcPr>
          <w:p w14:paraId="4346C6DF" w14:textId="6F98FA93" w:rsidR="00B77237" w:rsidRPr="00BC22CF" w:rsidRDefault="00C008E9" w:rsidP="00312F76">
            <w:pPr>
              <w:spacing w:before="80" w:after="80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Изпълнение</w:t>
            </w:r>
            <w:r w:rsidR="009A40E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</w:t>
            </w:r>
            <w:r w:rsidR="00607110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приоритетни мерки по БДП (капиталови инвестиции и текущо поддържане) </w:t>
            </w:r>
          </w:p>
        </w:tc>
        <w:tc>
          <w:tcPr>
            <w:tcW w:w="2126" w:type="dxa"/>
            <w:shd w:val="clear" w:color="auto" w:fill="FFFFFF" w:themeFill="background1"/>
          </w:tcPr>
          <w:p w14:paraId="0D483E3E" w14:textId="3DB2083B" w:rsidR="00B77237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B77237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27889336" w14:textId="32913A76" w:rsidR="00B77237" w:rsidRPr="00BC22CF" w:rsidRDefault="00B7723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Общини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15C765B9" w14:textId="77777777" w:rsidR="00B77237" w:rsidRDefault="00691BEE" w:rsidP="00312F76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Финансово обезпечени о</w:t>
            </w:r>
            <w:r w:rsidR="0033375C" w:rsidRPr="00BC22CF">
              <w:rPr>
                <w:rFonts w:ascii="Verdana" w:eastAsia="Calibri" w:hAnsi="Verdana" w:cs="Calibri"/>
                <w:bCs/>
                <w:sz w:val="20"/>
                <w:szCs w:val="20"/>
              </w:rPr>
              <w:t>бщински програми по БДП</w:t>
            </w:r>
            <w:r w:rsidR="00C008E9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D844B6B" w14:textId="0CD1E6A9" w:rsidR="00691BEE" w:rsidRPr="00691BEE" w:rsidRDefault="00691BEE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691BEE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 доклади по БДП</w:t>
            </w:r>
          </w:p>
        </w:tc>
      </w:tr>
      <w:tr w:rsidR="00B77237" w:rsidRPr="00113805" w14:paraId="0224DF04" w14:textId="77777777" w:rsidTr="005C7D5A">
        <w:trPr>
          <w:gridAfter w:val="1"/>
          <w:wAfter w:w="9" w:type="dxa"/>
          <w:trHeight w:val="1384"/>
        </w:trPr>
        <w:tc>
          <w:tcPr>
            <w:tcW w:w="562" w:type="dxa"/>
            <w:shd w:val="clear" w:color="auto" w:fill="FFFFFF" w:themeFill="background1"/>
          </w:tcPr>
          <w:p w14:paraId="71EFD05F" w14:textId="29521B37" w:rsidR="00B77237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253" w:type="dxa"/>
            <w:shd w:val="clear" w:color="auto" w:fill="FFFFFF" w:themeFill="background1"/>
          </w:tcPr>
          <w:p w14:paraId="1819B351" w14:textId="0FE78A24" w:rsidR="00B77237" w:rsidRPr="00BC22CF" w:rsidRDefault="00607110" w:rsidP="00312F76">
            <w:pPr>
              <w:spacing w:before="80" w:after="80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Приоритетно обследване, </w:t>
            </w:r>
            <w:r w:rsidR="00191666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сигнализиране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обезопасяване</w:t>
            </w:r>
            <w:r w:rsidR="00191666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(в т.ч. чрез </w:t>
            </w:r>
            <w:r w:rsidR="00191666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технически средства </w:t>
            </w:r>
            <w:r w:rsidR="00191666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за контрол)</w:t>
            </w:r>
            <w:r w:rsidR="00191666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 наблюдение на рискови участъци</w:t>
            </w:r>
            <w:r w:rsidR="009A40E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/УК</w:t>
            </w:r>
            <w:r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ПТП</w:t>
            </w:r>
          </w:p>
        </w:tc>
        <w:tc>
          <w:tcPr>
            <w:tcW w:w="2126" w:type="dxa"/>
            <w:shd w:val="clear" w:color="auto" w:fill="FFFFFF" w:themeFill="background1"/>
          </w:tcPr>
          <w:p w14:paraId="2D00E5FF" w14:textId="3AE49EF3" w:rsidR="00B77237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B77237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16842AA0" w14:textId="753B4512" w:rsidR="00B77237" w:rsidRPr="00BC22CF" w:rsidRDefault="00B7723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t>Общини</w:t>
            </w:r>
            <w:r w:rsidR="0033375C" w:rsidRPr="00BC22CF">
              <w:rPr>
                <w:rFonts w:ascii="Verdana" w:eastAsia="Calibri" w:hAnsi="Verdana" w:cs="Calibri"/>
                <w:sz w:val="20"/>
                <w:szCs w:val="20"/>
              </w:rPr>
              <w:t>, МВР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5A7CE951" w14:textId="77777777" w:rsidR="00191666" w:rsidRDefault="00191666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О</w:t>
            </w:r>
            <w:r w:rsidR="0033375C" w:rsidRPr="00BC22CF">
              <w:rPr>
                <w:rFonts w:ascii="Verdana" w:eastAsia="Calibri" w:hAnsi="Verdana" w:cs="Calibri"/>
                <w:bCs/>
                <w:sz w:val="20"/>
                <w:szCs w:val="20"/>
              </w:rPr>
              <w:t>безопасени участъци</w:t>
            </w:r>
          </w:p>
          <w:p w14:paraId="6763FE6F" w14:textId="0B5A3173" w:rsidR="00B77237" w:rsidRPr="00BC22CF" w:rsidRDefault="00191666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М</w:t>
            </w:r>
            <w:r w:rsidR="00357E4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ерки за 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обезопасяване, докладвани текущо на заседания на ОКБДП</w:t>
            </w:r>
          </w:p>
        </w:tc>
      </w:tr>
      <w:tr w:rsidR="00B77237" w:rsidRPr="00113805" w14:paraId="5DCDCAEB" w14:textId="77777777" w:rsidTr="005C7D5A">
        <w:trPr>
          <w:gridAfter w:val="1"/>
          <w:wAfter w:w="9" w:type="dxa"/>
          <w:trHeight w:val="931"/>
        </w:trPr>
        <w:tc>
          <w:tcPr>
            <w:tcW w:w="562" w:type="dxa"/>
            <w:shd w:val="clear" w:color="auto" w:fill="FFFFFF" w:themeFill="background1"/>
          </w:tcPr>
          <w:p w14:paraId="2DE6C5A3" w14:textId="280FEA5F" w:rsidR="00B77237" w:rsidRPr="00BC22CF" w:rsidRDefault="00C653A3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4253" w:type="dxa"/>
            <w:shd w:val="clear" w:color="auto" w:fill="FFFFFF" w:themeFill="background1"/>
          </w:tcPr>
          <w:p w14:paraId="12666F0A" w14:textId="77777777" w:rsidR="004C3B5A" w:rsidRDefault="009A40EF" w:rsidP="00312F76">
            <w:pPr>
              <w:spacing w:before="80" w:after="80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Мерки за з</w:t>
            </w:r>
            <w:r w:rsidR="00607110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ащита на уязвимите участници в движението – пешеходци и велосипедисти </w:t>
            </w:r>
          </w:p>
          <w:p w14:paraId="0938CC99" w14:textId="451D5C30" w:rsidR="005C1FEB" w:rsidRPr="00BC22CF" w:rsidRDefault="005C1FEB" w:rsidP="00312F76">
            <w:pPr>
              <w:spacing w:before="80" w:after="80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30DAD8C" w14:textId="42D5BCD8" w:rsidR="00B77237" w:rsidRPr="00BC22CF" w:rsidRDefault="005F6B3A" w:rsidP="00312F76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Т</w:t>
            </w:r>
            <w:r w:rsidR="00B77237" w:rsidRPr="00BC22CF">
              <w:rPr>
                <w:rFonts w:ascii="Verdana" w:eastAsia="Calibri" w:hAnsi="Verdana" w:cs="Calibri"/>
                <w:sz w:val="20"/>
                <w:szCs w:val="20"/>
              </w:rPr>
              <w:t xml:space="preserve">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1EC7B4E5" w14:textId="4F0C72AD" w:rsidR="00B77237" w:rsidRPr="005C7D5A" w:rsidRDefault="00B77237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C7D5A">
              <w:rPr>
                <w:rFonts w:ascii="Verdana" w:eastAsia="Calibri" w:hAnsi="Verdana" w:cs="Calibri"/>
                <w:sz w:val="20"/>
                <w:szCs w:val="20"/>
              </w:rPr>
              <w:t>Общини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E737148" w14:textId="6A860D2E" w:rsidR="00B77237" w:rsidRPr="005C7D5A" w:rsidRDefault="00317F0E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Мерки, докладвани текущо на заседания на ОКБДП</w:t>
            </w:r>
          </w:p>
        </w:tc>
      </w:tr>
      <w:tr w:rsidR="003D0065" w:rsidRPr="00113805" w14:paraId="267A0D12" w14:textId="77777777" w:rsidTr="00153935">
        <w:tc>
          <w:tcPr>
            <w:tcW w:w="15040" w:type="dxa"/>
            <w:gridSpan w:val="6"/>
            <w:shd w:val="clear" w:color="auto" w:fill="FFFF00"/>
          </w:tcPr>
          <w:p w14:paraId="5A0FAD59" w14:textId="77777777" w:rsidR="003D0065" w:rsidRPr="00BC22CF" w:rsidRDefault="003D0065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ТЕМАТИЧНО НАПРАВЛЕНИЕ 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>5: ПРЕВОЗНИ СРЕДСТВА В ЗАЩИТА НА ЧОВЕКА</w:t>
            </w:r>
          </w:p>
        </w:tc>
      </w:tr>
      <w:tr w:rsidR="001926A8" w:rsidRPr="00113805" w14:paraId="5623B6A5" w14:textId="77777777" w:rsidTr="001509BB">
        <w:tc>
          <w:tcPr>
            <w:tcW w:w="15040" w:type="dxa"/>
            <w:gridSpan w:val="6"/>
            <w:shd w:val="clear" w:color="auto" w:fill="7030A0"/>
          </w:tcPr>
          <w:p w14:paraId="371BC57B" w14:textId="77777777" w:rsidR="001926A8" w:rsidRPr="00992F5E" w:rsidRDefault="001926A8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2E0A246A" w14:textId="206BAC26" w:rsidR="001509BB" w:rsidRPr="00992F5E" w:rsidRDefault="001509BB" w:rsidP="00312F76">
            <w:pPr>
              <w:rPr>
                <w:rFonts w:ascii="Verdana" w:eastAsia="Calibri" w:hAnsi="Verdana" w:cs="Calibri"/>
                <w:sz w:val="8"/>
                <w:szCs w:val="8"/>
              </w:rPr>
            </w:pPr>
            <w:r w:rsidRPr="001509BB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>Цел:</w:t>
            </w:r>
            <w:r w:rsidRPr="001509BB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 Постигане на ефективност на контролната дейност, свързана с автомобилния парк</w:t>
            </w:r>
          </w:p>
        </w:tc>
      </w:tr>
      <w:tr w:rsidR="00BC22CF" w:rsidRPr="00113805" w14:paraId="0375BC4A" w14:textId="77777777" w:rsidTr="009A25AB">
        <w:trPr>
          <w:gridAfter w:val="1"/>
          <w:wAfter w:w="9" w:type="dxa"/>
          <w:trHeight w:val="4807"/>
        </w:trPr>
        <w:tc>
          <w:tcPr>
            <w:tcW w:w="562" w:type="dxa"/>
            <w:shd w:val="clear" w:color="auto" w:fill="FFFFFF" w:themeFill="background1"/>
          </w:tcPr>
          <w:p w14:paraId="69305F02" w14:textId="1DB6870F" w:rsidR="00025C7E" w:rsidRPr="00BC22CF" w:rsidRDefault="0094028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253" w:type="dxa"/>
            <w:shd w:val="clear" w:color="auto" w:fill="FFFFFF" w:themeFill="background1"/>
          </w:tcPr>
          <w:p w14:paraId="505C5419" w14:textId="05161AE8" w:rsidR="00E50871" w:rsidRPr="00B87D6A" w:rsidRDefault="00992F5E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Осигуряване на технически средства</w:t>
            </w:r>
            <w:r w:rsidR="00E50871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системи</w:t>
            </w: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70BF1B50" w14:textId="4E5D73D5" w:rsidR="00992F5E" w:rsidRPr="00B87D6A" w:rsidRDefault="00992F5E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последващо извършване на преглед за техническа изправност на МПС с цел контрол </w:t>
            </w:r>
            <w:r w:rsidR="001509BB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върху 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пунктовете за технически прегледи</w:t>
            </w:r>
          </w:p>
          <w:p w14:paraId="57016E80" w14:textId="62DD753F" w:rsidR="00F06905" w:rsidRPr="00B87D6A" w:rsidRDefault="00F06905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използване на техническите средства, включително и рамките на НТОЛ управление, заснемащи автомобилните потоци, за осъществяване на контрол </w:t>
            </w:r>
            <w:r w:rsidR="001509BB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претоварване на товарни</w:t>
            </w:r>
            <w:r w:rsidR="001509BB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МПС</w:t>
            </w:r>
          </w:p>
          <w:p w14:paraId="7FB9B088" w14:textId="44FCE6EC" w:rsidR="00587ADE" w:rsidRPr="00B87D6A" w:rsidRDefault="00587ADE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система „горещ списък“ за осъществяване на контрол на данни от регистрационна табела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1B64553" w14:textId="0263A990" w:rsidR="00025C7E" w:rsidRPr="00B87D6A" w:rsidRDefault="00992F5E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Текущо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56F95CF6" w14:textId="2EEC0C48" w:rsidR="00AA4A70" w:rsidRPr="00B87D6A" w:rsidRDefault="009164CC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АПИ/НТОЛ, </w:t>
            </w:r>
            <w:r w:rsidR="00992F5E"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ИААА</w:t>
            </w:r>
          </w:p>
          <w:p w14:paraId="188E34A1" w14:textId="60522E6F" w:rsidR="00025C7E" w:rsidRPr="00B87D6A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5680" w:type="dxa"/>
            <w:shd w:val="clear" w:color="auto" w:fill="D9D9D9" w:themeFill="background1" w:themeFillShade="D9"/>
          </w:tcPr>
          <w:p w14:paraId="4120040D" w14:textId="77777777" w:rsidR="00DD6AF3" w:rsidRPr="00B87D6A" w:rsidRDefault="00DD6AF3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3213C5AC" w14:textId="77777777" w:rsidR="00DD6AF3" w:rsidRPr="00B87D6A" w:rsidRDefault="00DD6AF3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54ACD6FF" w14:textId="2B9B680C" w:rsidR="00DD6AF3" w:rsidRPr="00B87D6A" w:rsidRDefault="00DD6AF3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Закупени два подвижни пункта за проверка на техническата изправност на ППС с оглед извършване на внезапен и последващ контрол;</w:t>
            </w:r>
          </w:p>
          <w:p w14:paraId="6238801E" w14:textId="77777777" w:rsidR="00DD6AF3" w:rsidRPr="00B87D6A" w:rsidRDefault="00DD6AF3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>Брой проверки за нарушенията в дейността на пунктовете за периодични технически прегледи</w:t>
            </w:r>
          </w:p>
          <w:p w14:paraId="106E09AB" w14:textId="77777777" w:rsidR="009A25AB" w:rsidRPr="00B87D6A" w:rsidRDefault="009A25AB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4D0DCDD3" w14:textId="3D0553D6" w:rsidR="009A25AB" w:rsidRPr="00B87D6A" w:rsidRDefault="009A25AB" w:rsidP="00312F76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Брой проверки за</w:t>
            </w:r>
            <w:r w:rsidRPr="00B87D6A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нарушения на водачите на МПС, превозващи товари </w:t>
            </w:r>
          </w:p>
          <w:p w14:paraId="7EECF4C2" w14:textId="77777777" w:rsidR="00B87D6A" w:rsidRDefault="00B87D6A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2D98759B" w14:textId="01A3AB3D" w:rsidR="009A25AB" w:rsidRPr="00B87D6A" w:rsidRDefault="009164CC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Предоставен достъп на контролните органи на ИААА и МВР до информацията в НТОЛ за проверка по система „горещ списък“</w:t>
            </w:r>
          </w:p>
          <w:p w14:paraId="2F061FD3" w14:textId="6F9B3465" w:rsidR="009A25AB" w:rsidRPr="00B87D6A" w:rsidRDefault="009A25AB" w:rsidP="00312F76">
            <w:pPr>
              <w:spacing w:before="80" w:after="80"/>
              <w:ind w:right="3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68988EC9" w14:textId="77777777" w:rsidR="00272A12" w:rsidRPr="00B87D6A" w:rsidRDefault="00272A12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3ECC37CF" w14:textId="6F72B6DE" w:rsidR="00F06905" w:rsidRPr="00B87D6A" w:rsidRDefault="00F06905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312BE558" w14:textId="50969B59" w:rsidR="00587ADE" w:rsidRPr="00B87D6A" w:rsidRDefault="00587ADE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2285D62A" w14:textId="4D981774" w:rsidR="00992F5E" w:rsidRPr="00B87D6A" w:rsidRDefault="00992F5E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025C7E" w:rsidRPr="00113805" w14:paraId="014A6E20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6C2A26D4" w14:textId="62CEEA89" w:rsidR="00025C7E" w:rsidRPr="00BC22CF" w:rsidRDefault="00940288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253" w:type="dxa"/>
            <w:shd w:val="clear" w:color="auto" w:fill="FFFFFF" w:themeFill="background1"/>
          </w:tcPr>
          <w:p w14:paraId="282089C7" w14:textId="1C82990E" w:rsidR="00025C7E" w:rsidRPr="00B87D6A" w:rsidRDefault="007D15A4" w:rsidP="00312F76">
            <w:pPr>
              <w:spacing w:before="80" w:after="80"/>
              <w:ind w:right="3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Временно отнемане на регистрацията чрез спиране от движение </w:t>
            </w:r>
            <w:r w:rsidR="00AA4A70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 превозни средства с установени опасни</w:t>
            </w:r>
            <w:r w:rsidR="00025C7E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технически </w:t>
            </w:r>
            <w:r w:rsidR="006044E3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</w:t>
            </w:r>
            <w:r w:rsidR="00025C7E" w:rsidRPr="00B87D6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еизправности</w:t>
            </w:r>
          </w:p>
        </w:tc>
        <w:tc>
          <w:tcPr>
            <w:tcW w:w="2126" w:type="dxa"/>
            <w:shd w:val="clear" w:color="auto" w:fill="FFFFFF" w:themeFill="background1"/>
          </w:tcPr>
          <w:p w14:paraId="03526D64" w14:textId="6135ACEE" w:rsidR="00025C7E" w:rsidRPr="00B87D6A" w:rsidRDefault="00231FD2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 xml:space="preserve">Текущо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0C3B3D7E" w14:textId="6296095B" w:rsidR="00025C7E" w:rsidRPr="00B87D6A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МВР</w:t>
            </w:r>
            <w:r w:rsidR="00152BA2"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, ИААА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05EFB338" w14:textId="5D7F57FE" w:rsidR="00152BA2" w:rsidRPr="00B87D6A" w:rsidRDefault="00025C7E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Брой временно отнети регистрации на ППС </w:t>
            </w:r>
            <w:r w:rsidR="00E708CE"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за установени опасни технически неизправности </w:t>
            </w: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чрез спиране от движение</w:t>
            </w:r>
            <w:r w:rsidR="00152BA2" w:rsidRPr="00B87D6A">
              <w:t xml:space="preserve"> </w:t>
            </w:r>
            <w:r w:rsidR="00152BA2"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от страна на МВР.</w:t>
            </w:r>
          </w:p>
          <w:p w14:paraId="50B97B6E" w14:textId="57BB2D6E" w:rsidR="00025C7E" w:rsidRPr="00B87D6A" w:rsidRDefault="00152BA2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Брой изпратени уведомления от ИААА до МВР за установени опасни технически неизправности по време на извършване на периодичен технически преглед.</w:t>
            </w:r>
          </w:p>
          <w:p w14:paraId="57B2CC0A" w14:textId="77777777" w:rsidR="00025C7E" w:rsidRPr="00B87D6A" w:rsidRDefault="00025C7E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025C7E" w:rsidRPr="00113805" w14:paraId="170B6DE2" w14:textId="77777777" w:rsidTr="00153935">
        <w:tc>
          <w:tcPr>
            <w:tcW w:w="15040" w:type="dxa"/>
            <w:gridSpan w:val="6"/>
            <w:shd w:val="clear" w:color="auto" w:fill="7030A0"/>
          </w:tcPr>
          <w:p w14:paraId="673FD641" w14:textId="77777777" w:rsidR="00025C7E" w:rsidRPr="00BC22CF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587ADE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>Цел:</w:t>
            </w:r>
            <w:r w:rsidRPr="00587ADE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 Повишаване безопасността на транспорта, превозващ пътници и опасни товари</w:t>
            </w:r>
          </w:p>
        </w:tc>
      </w:tr>
      <w:tr w:rsidR="00025C7E" w:rsidRPr="0095597A" w14:paraId="7D8DA4C4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36028A6E" w14:textId="5FA7E045" w:rsidR="00025C7E" w:rsidRPr="00BC22CF" w:rsidRDefault="006D53A6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="00940288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0E4FAD18" w14:textId="53D24A91" w:rsidR="00C9799F" w:rsidRDefault="00725B88" w:rsidP="00312F76">
            <w:pPr>
              <w:spacing w:before="80" w:after="80"/>
              <w:ind w:right="41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Подобряване на:</w:t>
            </w:r>
          </w:p>
          <w:p w14:paraId="6D383BFB" w14:textId="688BF121" w:rsidR="00CE39CB" w:rsidRPr="00C9799F" w:rsidRDefault="00CE39CB" w:rsidP="00312F76">
            <w:pPr>
              <w:spacing w:before="80" w:after="80"/>
              <w:ind w:right="41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отговорност</w:t>
            </w:r>
            <w:r w:rsidR="00725B88">
              <w:rPr>
                <w:rFonts w:ascii="Verdana" w:eastAsia="Calibri" w:hAnsi="Verdana" w:cs="Calibri"/>
                <w:bCs/>
                <w:sz w:val="20"/>
                <w:szCs w:val="20"/>
              </w:rPr>
              <w:t>та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работодателите </w:t>
            </w:r>
            <w:r w:rsid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за 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>техническата изправност на МПС</w:t>
            </w:r>
            <w:r w:rsid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9D71E1">
              <w:rPr>
                <w:rFonts w:ascii="Verdana" w:eastAsia="Calibri" w:hAnsi="Verdana" w:cs="Calibri"/>
                <w:bCs/>
                <w:sz w:val="20"/>
                <w:szCs w:val="20"/>
              </w:rPr>
              <w:t>за</w:t>
            </w:r>
            <w:r w:rsid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>обществен превоз</w:t>
            </w:r>
            <w:r w:rsidR="00576F6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14E5CC3A" w14:textId="65CA4BAC" w:rsidR="00C9799F" w:rsidRDefault="00C9799F" w:rsidP="00312F76">
            <w:pPr>
              <w:spacing w:before="80" w:after="80"/>
              <w:ind w:right="41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>качество</w:t>
            </w:r>
            <w:r w:rsidR="00725B88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медицинските прегледи и проверките на водачите</w:t>
            </w:r>
            <w:r w:rsidR="002544E7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МПС за 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>обществен превоз</w:t>
            </w:r>
          </w:p>
          <w:p w14:paraId="2B68E72C" w14:textId="6279D0C2" w:rsidR="00C9799F" w:rsidRDefault="00C9799F" w:rsidP="00312F76">
            <w:pPr>
              <w:spacing w:before="80" w:after="80"/>
              <w:ind w:right="41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>взаимодействие</w:t>
            </w:r>
            <w:r w:rsidR="00725B88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с браншовите организации за ограничаване </w:t>
            </w:r>
            <w:r w:rsidR="002544E7">
              <w:rPr>
                <w:rFonts w:ascii="Verdana" w:eastAsia="Calibri" w:hAnsi="Verdana" w:cs="Calibri"/>
                <w:bCs/>
                <w:sz w:val="20"/>
                <w:szCs w:val="20"/>
              </w:rPr>
              <w:t>н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а ПТП 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с участие</w:t>
            </w:r>
            <w:r w:rsidRPr="00C9799F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професионални водачи</w:t>
            </w:r>
            <w:r w:rsidRPr="00BC22C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A8581B1" w14:textId="6B5F2429" w:rsidR="00526B63" w:rsidRPr="00C9799F" w:rsidRDefault="00526B63" w:rsidP="00312F76">
            <w:pPr>
              <w:spacing w:before="80" w:after="80"/>
              <w:ind w:right="41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CD3414" w14:textId="473A2D80" w:rsidR="00025C7E" w:rsidRPr="00BC22CF" w:rsidRDefault="00025C7E" w:rsidP="00312F76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BC22CF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Текущо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604D573D" w14:textId="77777777" w:rsidR="008373AA" w:rsidRDefault="00953542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t>МЗ</w:t>
            </w:r>
          </w:p>
          <w:p w14:paraId="06390E95" w14:textId="77777777" w:rsidR="008373A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438FDD9" w14:textId="77777777" w:rsidR="008373A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D9909E6" w14:textId="77777777" w:rsidR="00025C7E" w:rsidRDefault="00DA0D40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ИААА</w:t>
            </w:r>
          </w:p>
          <w:p w14:paraId="0B77604B" w14:textId="77777777" w:rsidR="008373A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A12E6E1" w14:textId="77777777" w:rsidR="008373A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1352B9F" w14:textId="77777777" w:rsidR="008373AA" w:rsidRPr="008373A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71538F65" w14:textId="76C81D47" w:rsidR="008373AA" w:rsidRPr="00B87D6A" w:rsidRDefault="008373AA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ИААА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68779CEB" w14:textId="77777777" w:rsidR="008F17AA" w:rsidRPr="00B87D6A" w:rsidRDefault="0095597A" w:rsidP="00312F76"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Извършени проверки на медицинските практики по отношение издаването на медицински удостоверения и проведени обучения.</w:t>
            </w:r>
            <w:r w:rsidR="008F17AA" w:rsidRPr="00B87D6A">
              <w:t xml:space="preserve"> </w:t>
            </w:r>
          </w:p>
          <w:p w14:paraId="7D4AAFB7" w14:textId="77777777" w:rsidR="008F17AA" w:rsidRPr="00B87D6A" w:rsidRDefault="008F17AA" w:rsidP="00312F76">
            <w:pPr>
              <w:rPr>
                <w:sz w:val="8"/>
                <w:szCs w:val="8"/>
              </w:rPr>
            </w:pPr>
          </w:p>
          <w:p w14:paraId="06DF5313" w14:textId="34640CC5" w:rsidR="008F17AA" w:rsidRPr="00B87D6A" w:rsidRDefault="008F17AA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Изготвяне на писма до браншовите организации в транспорта за поддържане на превозните средства в изправност и недопускане извършването на превози с технически неизправни ППС.</w:t>
            </w:r>
          </w:p>
          <w:p w14:paraId="4082C1D7" w14:textId="77777777" w:rsidR="008F17AA" w:rsidRPr="00B87D6A" w:rsidRDefault="008F17AA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735328F3" w14:textId="0F1A5AC8" w:rsidR="008F17AA" w:rsidRPr="00B87D6A" w:rsidRDefault="008F17AA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>Брой извършени проверки на водачи на МПС</w:t>
            </w:r>
            <w:r w:rsidR="008373AA">
              <w:rPr>
                <w:rFonts w:ascii="Verdana" w:eastAsia="Calibri" w:hAnsi="Verdana" w:cs="Calibri"/>
                <w:bCs/>
                <w:sz w:val="20"/>
                <w:szCs w:val="20"/>
              </w:rPr>
              <w:t>,</w:t>
            </w:r>
            <w:r w:rsidRPr="00B87D6A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извършващи обществен превоз на пътници и товари. Брой установени нарушения.</w:t>
            </w:r>
          </w:p>
          <w:p w14:paraId="2DB1155F" w14:textId="62C1571E" w:rsidR="0095597A" w:rsidRPr="00B87D6A" w:rsidRDefault="0095597A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025C7E" w:rsidRPr="00113805" w14:paraId="72CFE593" w14:textId="77777777" w:rsidTr="00153935">
        <w:tc>
          <w:tcPr>
            <w:tcW w:w="15040" w:type="dxa"/>
            <w:gridSpan w:val="6"/>
            <w:shd w:val="clear" w:color="auto" w:fill="FFFF00"/>
          </w:tcPr>
          <w:p w14:paraId="30DB942A" w14:textId="77777777" w:rsidR="00025C7E" w:rsidRPr="00BC22CF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lastRenderedPageBreak/>
              <w:t xml:space="preserve">ТЕМАТИЧНО НАПРАВЛЕНИЕ </w:t>
            </w:r>
            <w:r w:rsidRPr="00BC22CF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6: </w:t>
            </w:r>
            <w:r w:rsidRPr="00113805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СПАСИТЕЛНА ВЕРИГА ЗА ОПАЗВАНЕ НА ЖИВОТА</w:t>
            </w:r>
          </w:p>
        </w:tc>
      </w:tr>
      <w:tr w:rsidR="00025C7E" w:rsidRPr="00113805" w14:paraId="21E395B8" w14:textId="77777777" w:rsidTr="00153935">
        <w:tc>
          <w:tcPr>
            <w:tcW w:w="15040" w:type="dxa"/>
            <w:gridSpan w:val="6"/>
            <w:shd w:val="clear" w:color="auto" w:fill="7030A0"/>
          </w:tcPr>
          <w:p w14:paraId="2CA71BD5" w14:textId="77777777" w:rsidR="00025C7E" w:rsidRPr="00BC22CF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7A1A98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7A1A98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>Обективна отчетност на статистическите данни за ПТП въз основа на единни критерии за оценка на травмите</w:t>
            </w:r>
          </w:p>
        </w:tc>
      </w:tr>
      <w:tr w:rsidR="00025C7E" w:rsidRPr="00113805" w14:paraId="656CACE2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32F3776E" w14:textId="026F477C" w:rsidR="00025C7E" w:rsidRPr="00BC22CF" w:rsidRDefault="006D53A6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="00940288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4D922089" w14:textId="4483D6E9" w:rsidR="00025C7E" w:rsidRPr="00BC22CF" w:rsidRDefault="00435CE8" w:rsidP="00312F76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Подобряване </w:t>
            </w:r>
            <w:r w:rsidR="00BC0E99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отчетност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та</w:t>
            </w:r>
            <w:r w:rsidR="00BC0E99" w:rsidRPr="00BC22C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статистическите данни за ПТП </w:t>
            </w:r>
          </w:p>
        </w:tc>
        <w:tc>
          <w:tcPr>
            <w:tcW w:w="2126" w:type="dxa"/>
            <w:shd w:val="clear" w:color="auto" w:fill="FFFFFF" w:themeFill="background1"/>
          </w:tcPr>
          <w:p w14:paraId="79F70F78" w14:textId="337ECCB0" w:rsidR="00025C7E" w:rsidRPr="007A1A98" w:rsidRDefault="00B853B4" w:rsidP="00312F76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Септември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53B8234" w14:textId="1E22CD2A" w:rsidR="00025C7E" w:rsidRPr="007A1A98" w:rsidRDefault="007A1A9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7A1A98">
              <w:rPr>
                <w:rFonts w:ascii="Verdana" w:eastAsia="Calibri" w:hAnsi="Verdana" w:cs="Calibri"/>
                <w:sz w:val="20"/>
                <w:szCs w:val="20"/>
              </w:rPr>
              <w:t>МЗ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4EB67F9E" w14:textId="7F1DA60F" w:rsidR="00B853B4" w:rsidRDefault="00B853B4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Представени на заседание на ДОККПБДП на:</w:t>
            </w:r>
          </w:p>
          <w:p w14:paraId="25CEBF9F" w14:textId="77777777" w:rsidR="00B853B4" w:rsidRPr="00B853B4" w:rsidRDefault="00B853B4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4B299BBC" w14:textId="10137345" w:rsidR="001B25B2" w:rsidRDefault="00B853B4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- с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>истемен анализ на медицински</w:t>
            </w:r>
            <w:r w:rsidR="009D71E1">
              <w:rPr>
                <w:rFonts w:ascii="Verdana" w:eastAsia="Calibri" w:hAnsi="Verdana" w:cs="Calibri"/>
                <w:bCs/>
                <w:sz w:val="20"/>
                <w:szCs w:val="20"/>
              </w:rPr>
              <w:t>те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диагнози, поставени на пострадали в ПТП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14:paraId="6B053812" w14:textId="77777777" w:rsidR="001B25B2" w:rsidRPr="001B25B2" w:rsidRDefault="001B25B2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26EE81C6" w14:textId="2C65853F" w:rsidR="001B25B2" w:rsidRDefault="00B853B4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- р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>азработ</w:t>
            </w:r>
            <w:r w:rsidR="001B25B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ена 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>методология за събиране на медицински данни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14:paraId="779BCF35" w14:textId="77777777" w:rsidR="001B25B2" w:rsidRPr="001B25B2" w:rsidRDefault="001B25B2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76C54471" w14:textId="0636AFED" w:rsidR="009F43C1" w:rsidRPr="009F43C1" w:rsidRDefault="00B853B4" w:rsidP="00312F76">
            <w:pPr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- и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>зготв</w:t>
            </w:r>
            <w:r w:rsidR="001B25B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ен 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анализ на дейността на </w:t>
            </w:r>
            <w:r w:rsidR="009D71E1">
              <w:rPr>
                <w:rFonts w:ascii="Verdana" w:eastAsia="Calibri" w:hAnsi="Verdana" w:cs="Calibri"/>
                <w:bCs/>
                <w:sz w:val="20"/>
                <w:szCs w:val="20"/>
              </w:rPr>
              <w:t>ЦСМП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>за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реакцията при настъпило ПТП</w:t>
            </w:r>
            <w:r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и </w:t>
            </w:r>
            <w:r w:rsidR="009F43C1" w:rsidRPr="009F43C1">
              <w:rPr>
                <w:rFonts w:ascii="Verdana" w:eastAsia="Calibri" w:hAnsi="Verdana" w:cs="Calibri"/>
                <w:bCs/>
                <w:sz w:val="20"/>
                <w:szCs w:val="20"/>
              </w:rPr>
              <w:t>предложения за намаляване на времето за реакция.</w:t>
            </w:r>
          </w:p>
          <w:p w14:paraId="64ECA46C" w14:textId="3019CA12" w:rsidR="00025C7E" w:rsidRPr="004B26FB" w:rsidRDefault="00025C7E" w:rsidP="00312F76">
            <w:pPr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</w:tc>
      </w:tr>
      <w:tr w:rsidR="00025C7E" w:rsidRPr="00113805" w14:paraId="50F81495" w14:textId="77777777" w:rsidTr="00153935">
        <w:trPr>
          <w:trHeight w:val="478"/>
        </w:trPr>
        <w:tc>
          <w:tcPr>
            <w:tcW w:w="15040" w:type="dxa"/>
            <w:gridSpan w:val="6"/>
            <w:shd w:val="clear" w:color="auto" w:fill="7030A0"/>
          </w:tcPr>
          <w:p w14:paraId="41D9860A" w14:textId="208E61C5" w:rsidR="00025C7E" w:rsidRPr="007A1A98" w:rsidRDefault="00025C7E" w:rsidP="00312F76">
            <w:pPr>
              <w:spacing w:before="80" w:after="80"/>
              <w:ind w:right="-141"/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</w:pPr>
            <w:r w:rsidRPr="007A1A98">
              <w:rPr>
                <w:rFonts w:ascii="Verdana" w:eastAsia="Calibri" w:hAnsi="Verdana" w:cs="Calibri"/>
                <w:b/>
                <w:color w:val="FFFFFF" w:themeColor="background1"/>
                <w:sz w:val="20"/>
                <w:szCs w:val="20"/>
              </w:rPr>
              <w:t xml:space="preserve">Цел: </w:t>
            </w:r>
            <w:r w:rsidRPr="007A1A98">
              <w:rPr>
                <w:rFonts w:ascii="Verdana" w:eastAsia="Calibri" w:hAnsi="Verdana" w:cs="Calibri"/>
                <w:color w:val="FFFFFF" w:themeColor="background1"/>
                <w:sz w:val="20"/>
                <w:szCs w:val="20"/>
              </w:rPr>
              <w:t xml:space="preserve">Подобрена комуникация между съставните части на Единната спасителна система </w:t>
            </w:r>
          </w:p>
        </w:tc>
      </w:tr>
      <w:tr w:rsidR="00BC22CF" w:rsidRPr="00113805" w14:paraId="5BB7F02B" w14:textId="77777777" w:rsidTr="005C7D5A">
        <w:trPr>
          <w:gridAfter w:val="1"/>
          <w:wAfter w:w="9" w:type="dxa"/>
        </w:trPr>
        <w:tc>
          <w:tcPr>
            <w:tcW w:w="562" w:type="dxa"/>
            <w:shd w:val="clear" w:color="auto" w:fill="FFFFFF" w:themeFill="background1"/>
          </w:tcPr>
          <w:p w14:paraId="09F1D087" w14:textId="6EF05CEC" w:rsidR="00025C7E" w:rsidRPr="00BC22CF" w:rsidRDefault="006D53A6" w:rsidP="00312F76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  <w:r w:rsidR="00940288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14:paraId="1CD98CE8" w14:textId="16EEEA08" w:rsidR="00025C7E" w:rsidRPr="00BC22CF" w:rsidRDefault="00BC0E99" w:rsidP="00312F76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BC22CF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Организиране и провеждане на съвместни областни учения </w:t>
            </w:r>
            <w:r w:rsidR="00247477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на Единната спасителна система </w:t>
            </w:r>
          </w:p>
        </w:tc>
        <w:tc>
          <w:tcPr>
            <w:tcW w:w="2126" w:type="dxa"/>
            <w:shd w:val="clear" w:color="auto" w:fill="FFFFFF" w:themeFill="background1"/>
          </w:tcPr>
          <w:p w14:paraId="60FF6D28" w14:textId="2DD56822" w:rsidR="00025C7E" w:rsidRPr="00BC22CF" w:rsidRDefault="007A1A9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Текущо </w:t>
            </w:r>
          </w:p>
        </w:tc>
        <w:tc>
          <w:tcPr>
            <w:tcW w:w="2410" w:type="dxa"/>
            <w:shd w:val="clear" w:color="auto" w:fill="FFFFFF" w:themeFill="background1"/>
          </w:tcPr>
          <w:p w14:paraId="420B7F4F" w14:textId="459488B5" w:rsidR="00025C7E" w:rsidRPr="00BC22CF" w:rsidRDefault="007A1A98" w:rsidP="00312F76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ОКБДП</w:t>
            </w:r>
          </w:p>
        </w:tc>
        <w:tc>
          <w:tcPr>
            <w:tcW w:w="5680" w:type="dxa"/>
            <w:shd w:val="clear" w:color="auto" w:fill="D9D9D9" w:themeFill="background1" w:themeFillShade="D9"/>
          </w:tcPr>
          <w:p w14:paraId="338DA321" w14:textId="04743B86" w:rsidR="00025C7E" w:rsidRPr="00BC22CF" w:rsidRDefault="007A1A98" w:rsidP="00312F76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Проведени учения </w:t>
            </w:r>
            <w:r w:rsidR="00247477" w:rsidRPr="00247477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за реакция при настъпило ПТП с пострадали или усложнена обстановка</w:t>
            </w:r>
          </w:p>
        </w:tc>
      </w:tr>
    </w:tbl>
    <w:p w14:paraId="7D4513F3" w14:textId="77777777" w:rsidR="00BC0E99" w:rsidRPr="00113805" w:rsidRDefault="00BC0E99" w:rsidP="00312F76">
      <w:pPr>
        <w:spacing w:before="80" w:after="80" w:line="240" w:lineRule="auto"/>
        <w:rPr>
          <w:rFonts w:ascii="Verdana" w:hAnsi="Verdana"/>
          <w:sz w:val="20"/>
          <w:szCs w:val="20"/>
          <w:lang w:val="ru-RU"/>
        </w:rPr>
      </w:pPr>
    </w:p>
    <w:sectPr w:rsidR="00BC0E99" w:rsidRPr="00113805" w:rsidSect="004B6157">
      <w:footerReference w:type="default" r:id="rId9"/>
      <w:pgSz w:w="15840" w:h="12240" w:orient="landscape"/>
      <w:pgMar w:top="709" w:right="956" w:bottom="12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CCF8" w14:textId="77777777" w:rsidR="00471D86" w:rsidRDefault="00471D86" w:rsidP="00FE7CE0">
      <w:pPr>
        <w:spacing w:after="0" w:line="240" w:lineRule="auto"/>
      </w:pPr>
      <w:r>
        <w:separator/>
      </w:r>
    </w:p>
  </w:endnote>
  <w:endnote w:type="continuationSeparator" w:id="0">
    <w:p w14:paraId="09B88846" w14:textId="77777777" w:rsidR="00471D86" w:rsidRDefault="00471D86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49AFF" w14:textId="08D55C02" w:rsidR="00B305B6" w:rsidRDefault="00B30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F7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B2B1BE1" w14:textId="77777777" w:rsidR="00B305B6" w:rsidRDefault="00B30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429E1" w14:textId="77777777" w:rsidR="00471D86" w:rsidRDefault="00471D86" w:rsidP="00FE7CE0">
      <w:pPr>
        <w:spacing w:after="0" w:line="240" w:lineRule="auto"/>
      </w:pPr>
      <w:r>
        <w:separator/>
      </w:r>
    </w:p>
  </w:footnote>
  <w:footnote w:type="continuationSeparator" w:id="0">
    <w:p w14:paraId="4FAEF450" w14:textId="77777777" w:rsidR="00471D86" w:rsidRDefault="00471D86" w:rsidP="00FE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ADB54C0"/>
    <w:multiLevelType w:val="hybridMultilevel"/>
    <w:tmpl w:val="204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D319B"/>
    <w:multiLevelType w:val="hybridMultilevel"/>
    <w:tmpl w:val="89FC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743219"/>
    <w:multiLevelType w:val="hybridMultilevel"/>
    <w:tmpl w:val="B59A6618"/>
    <w:lvl w:ilvl="0" w:tplc="2E3ACF94">
      <w:start w:val="1"/>
      <w:numFmt w:val="bullet"/>
      <w:pStyle w:val="BulletLevel1"/>
      <w:lvlText w:val="□"/>
      <w:lvlJc w:val="left"/>
      <w:pPr>
        <w:tabs>
          <w:tab w:val="num" w:pos="3254"/>
        </w:tabs>
        <w:ind w:left="3254" w:hanging="360"/>
      </w:pPr>
      <w:rPr>
        <w:rFonts w:ascii="Arial" w:hAnsi="Arial" w:hint="default"/>
        <w:sz w:val="24"/>
        <w:u w:color="003366"/>
      </w:rPr>
    </w:lvl>
    <w:lvl w:ilvl="1" w:tplc="04020001">
      <w:start w:val="1"/>
      <w:numFmt w:val="bullet"/>
      <w:lvlText w:val=""/>
      <w:lvlJc w:val="left"/>
      <w:pPr>
        <w:tabs>
          <w:tab w:val="num" w:pos="2495"/>
        </w:tabs>
        <w:ind w:left="2495" w:hanging="735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2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060982"/>
    <w:multiLevelType w:val="hybridMultilevel"/>
    <w:tmpl w:val="F268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4"/>
  </w:num>
  <w:num w:numId="5">
    <w:abstractNumId w:val="22"/>
  </w:num>
  <w:num w:numId="6">
    <w:abstractNumId w:val="20"/>
  </w:num>
  <w:num w:numId="7">
    <w:abstractNumId w:val="28"/>
  </w:num>
  <w:num w:numId="8">
    <w:abstractNumId w:val="43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5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6"/>
  </w:num>
  <w:num w:numId="28">
    <w:abstractNumId w:val="23"/>
  </w:num>
  <w:num w:numId="29">
    <w:abstractNumId w:val="42"/>
  </w:num>
  <w:num w:numId="30">
    <w:abstractNumId w:val="40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9"/>
  </w:num>
  <w:num w:numId="39">
    <w:abstractNumId w:val="38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  <w:num w:numId="44">
    <w:abstractNumId w:val="46"/>
  </w:num>
  <w:num w:numId="45">
    <w:abstractNumId w:val="35"/>
  </w:num>
  <w:num w:numId="46">
    <w:abstractNumId w:val="3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E7"/>
    <w:rsid w:val="0000016F"/>
    <w:rsid w:val="000020BB"/>
    <w:rsid w:val="0000212F"/>
    <w:rsid w:val="00002520"/>
    <w:rsid w:val="0000284F"/>
    <w:rsid w:val="00002F5E"/>
    <w:rsid w:val="000043D7"/>
    <w:rsid w:val="00004E19"/>
    <w:rsid w:val="00005156"/>
    <w:rsid w:val="00005200"/>
    <w:rsid w:val="00006B5B"/>
    <w:rsid w:val="00006C84"/>
    <w:rsid w:val="00007AC3"/>
    <w:rsid w:val="00010A12"/>
    <w:rsid w:val="00010D39"/>
    <w:rsid w:val="00012874"/>
    <w:rsid w:val="00012A7E"/>
    <w:rsid w:val="00013110"/>
    <w:rsid w:val="0001335F"/>
    <w:rsid w:val="00013BBF"/>
    <w:rsid w:val="00013F00"/>
    <w:rsid w:val="00014208"/>
    <w:rsid w:val="00014296"/>
    <w:rsid w:val="000143FC"/>
    <w:rsid w:val="00014DB9"/>
    <w:rsid w:val="0001541F"/>
    <w:rsid w:val="0001609B"/>
    <w:rsid w:val="000164A6"/>
    <w:rsid w:val="00016C6F"/>
    <w:rsid w:val="000208AF"/>
    <w:rsid w:val="000215B1"/>
    <w:rsid w:val="00021CCE"/>
    <w:rsid w:val="00022230"/>
    <w:rsid w:val="00022E77"/>
    <w:rsid w:val="0002341D"/>
    <w:rsid w:val="000238E8"/>
    <w:rsid w:val="00023B03"/>
    <w:rsid w:val="00025471"/>
    <w:rsid w:val="000257B3"/>
    <w:rsid w:val="00025C7E"/>
    <w:rsid w:val="000262E7"/>
    <w:rsid w:val="00027427"/>
    <w:rsid w:val="00027EEC"/>
    <w:rsid w:val="000300B4"/>
    <w:rsid w:val="00030780"/>
    <w:rsid w:val="0003249B"/>
    <w:rsid w:val="00032639"/>
    <w:rsid w:val="00032B36"/>
    <w:rsid w:val="00032D94"/>
    <w:rsid w:val="0003416E"/>
    <w:rsid w:val="00034D71"/>
    <w:rsid w:val="00034F62"/>
    <w:rsid w:val="0003506E"/>
    <w:rsid w:val="000360DC"/>
    <w:rsid w:val="00036566"/>
    <w:rsid w:val="00036DF2"/>
    <w:rsid w:val="00040336"/>
    <w:rsid w:val="000406E9"/>
    <w:rsid w:val="00040A0C"/>
    <w:rsid w:val="0004260C"/>
    <w:rsid w:val="00042853"/>
    <w:rsid w:val="00042C1E"/>
    <w:rsid w:val="00042C5B"/>
    <w:rsid w:val="00042D11"/>
    <w:rsid w:val="00043286"/>
    <w:rsid w:val="0004564B"/>
    <w:rsid w:val="00045E35"/>
    <w:rsid w:val="00045EA8"/>
    <w:rsid w:val="000463B7"/>
    <w:rsid w:val="000474A4"/>
    <w:rsid w:val="00050D20"/>
    <w:rsid w:val="00051F5C"/>
    <w:rsid w:val="00052377"/>
    <w:rsid w:val="00052D05"/>
    <w:rsid w:val="00052FBE"/>
    <w:rsid w:val="000537A3"/>
    <w:rsid w:val="00053DB3"/>
    <w:rsid w:val="00056A6F"/>
    <w:rsid w:val="00056BA4"/>
    <w:rsid w:val="00060005"/>
    <w:rsid w:val="00060015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65C2B"/>
    <w:rsid w:val="00065E77"/>
    <w:rsid w:val="00070751"/>
    <w:rsid w:val="00070CC3"/>
    <w:rsid w:val="00071888"/>
    <w:rsid w:val="00072727"/>
    <w:rsid w:val="00072FA0"/>
    <w:rsid w:val="000731DF"/>
    <w:rsid w:val="000738A9"/>
    <w:rsid w:val="00073904"/>
    <w:rsid w:val="00073BEA"/>
    <w:rsid w:val="000741B8"/>
    <w:rsid w:val="00075488"/>
    <w:rsid w:val="000757EA"/>
    <w:rsid w:val="00076364"/>
    <w:rsid w:val="00076B8B"/>
    <w:rsid w:val="00077E49"/>
    <w:rsid w:val="00081039"/>
    <w:rsid w:val="00083110"/>
    <w:rsid w:val="0008365B"/>
    <w:rsid w:val="000836B9"/>
    <w:rsid w:val="00083EAF"/>
    <w:rsid w:val="00084502"/>
    <w:rsid w:val="00084558"/>
    <w:rsid w:val="00085073"/>
    <w:rsid w:val="00085555"/>
    <w:rsid w:val="000862A7"/>
    <w:rsid w:val="00087603"/>
    <w:rsid w:val="000903A6"/>
    <w:rsid w:val="00090601"/>
    <w:rsid w:val="000907BB"/>
    <w:rsid w:val="0009090B"/>
    <w:rsid w:val="00090B02"/>
    <w:rsid w:val="00091EE3"/>
    <w:rsid w:val="00091F42"/>
    <w:rsid w:val="00092E04"/>
    <w:rsid w:val="0009332A"/>
    <w:rsid w:val="00093652"/>
    <w:rsid w:val="00093BB2"/>
    <w:rsid w:val="0009467D"/>
    <w:rsid w:val="000946B1"/>
    <w:rsid w:val="000953A7"/>
    <w:rsid w:val="00096494"/>
    <w:rsid w:val="00096D26"/>
    <w:rsid w:val="00097546"/>
    <w:rsid w:val="00097988"/>
    <w:rsid w:val="00097993"/>
    <w:rsid w:val="00097BE4"/>
    <w:rsid w:val="000A05BC"/>
    <w:rsid w:val="000A0F2F"/>
    <w:rsid w:val="000A128F"/>
    <w:rsid w:val="000A1837"/>
    <w:rsid w:val="000A1A46"/>
    <w:rsid w:val="000A1F44"/>
    <w:rsid w:val="000A261D"/>
    <w:rsid w:val="000A33A0"/>
    <w:rsid w:val="000A3A26"/>
    <w:rsid w:val="000A3FD7"/>
    <w:rsid w:val="000A4261"/>
    <w:rsid w:val="000A43BE"/>
    <w:rsid w:val="000A4EED"/>
    <w:rsid w:val="000A58F9"/>
    <w:rsid w:val="000A6A33"/>
    <w:rsid w:val="000A6C68"/>
    <w:rsid w:val="000A6CE6"/>
    <w:rsid w:val="000A7936"/>
    <w:rsid w:val="000B0343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0C9D"/>
    <w:rsid w:val="000C0CEA"/>
    <w:rsid w:val="000C1963"/>
    <w:rsid w:val="000C2615"/>
    <w:rsid w:val="000C2F68"/>
    <w:rsid w:val="000C35E7"/>
    <w:rsid w:val="000C363A"/>
    <w:rsid w:val="000C363E"/>
    <w:rsid w:val="000C5581"/>
    <w:rsid w:val="000C626D"/>
    <w:rsid w:val="000C6D95"/>
    <w:rsid w:val="000C7557"/>
    <w:rsid w:val="000D0640"/>
    <w:rsid w:val="000D18EF"/>
    <w:rsid w:val="000D1D44"/>
    <w:rsid w:val="000D23F1"/>
    <w:rsid w:val="000D299C"/>
    <w:rsid w:val="000D34D7"/>
    <w:rsid w:val="000D3A5D"/>
    <w:rsid w:val="000D3F06"/>
    <w:rsid w:val="000D5596"/>
    <w:rsid w:val="000D5CB4"/>
    <w:rsid w:val="000D5E43"/>
    <w:rsid w:val="000D6183"/>
    <w:rsid w:val="000D62CE"/>
    <w:rsid w:val="000D70B4"/>
    <w:rsid w:val="000D719E"/>
    <w:rsid w:val="000D7CFC"/>
    <w:rsid w:val="000E0140"/>
    <w:rsid w:val="000E1294"/>
    <w:rsid w:val="000E26A6"/>
    <w:rsid w:val="000E3BB2"/>
    <w:rsid w:val="000E4489"/>
    <w:rsid w:val="000E4703"/>
    <w:rsid w:val="000E4C3A"/>
    <w:rsid w:val="000E57C2"/>
    <w:rsid w:val="000E57F5"/>
    <w:rsid w:val="000E7153"/>
    <w:rsid w:val="000E73C0"/>
    <w:rsid w:val="000E75B0"/>
    <w:rsid w:val="000E76F6"/>
    <w:rsid w:val="000F0870"/>
    <w:rsid w:val="000F0937"/>
    <w:rsid w:val="000F153F"/>
    <w:rsid w:val="000F2CA0"/>
    <w:rsid w:val="000F2CEB"/>
    <w:rsid w:val="000F31AD"/>
    <w:rsid w:val="000F57FB"/>
    <w:rsid w:val="000F5E29"/>
    <w:rsid w:val="000F64E7"/>
    <w:rsid w:val="000F663A"/>
    <w:rsid w:val="000F6F7E"/>
    <w:rsid w:val="000F706E"/>
    <w:rsid w:val="001003F2"/>
    <w:rsid w:val="001005B8"/>
    <w:rsid w:val="001017C3"/>
    <w:rsid w:val="00102096"/>
    <w:rsid w:val="001025CF"/>
    <w:rsid w:val="001027F3"/>
    <w:rsid w:val="00102A0C"/>
    <w:rsid w:val="0010335F"/>
    <w:rsid w:val="00104E00"/>
    <w:rsid w:val="0010555A"/>
    <w:rsid w:val="0010607C"/>
    <w:rsid w:val="00106B60"/>
    <w:rsid w:val="00106D2C"/>
    <w:rsid w:val="00107184"/>
    <w:rsid w:val="00107E1D"/>
    <w:rsid w:val="00107E9A"/>
    <w:rsid w:val="00110AC5"/>
    <w:rsid w:val="00110C74"/>
    <w:rsid w:val="00110E91"/>
    <w:rsid w:val="001132D6"/>
    <w:rsid w:val="00113680"/>
    <w:rsid w:val="00113765"/>
    <w:rsid w:val="00113805"/>
    <w:rsid w:val="00113A8D"/>
    <w:rsid w:val="00113C45"/>
    <w:rsid w:val="00113EB9"/>
    <w:rsid w:val="00113ED3"/>
    <w:rsid w:val="00113FB9"/>
    <w:rsid w:val="00114BA2"/>
    <w:rsid w:val="001152B7"/>
    <w:rsid w:val="001157A3"/>
    <w:rsid w:val="0011581F"/>
    <w:rsid w:val="00116F92"/>
    <w:rsid w:val="00117293"/>
    <w:rsid w:val="00120865"/>
    <w:rsid w:val="001216DC"/>
    <w:rsid w:val="00121FFA"/>
    <w:rsid w:val="00122462"/>
    <w:rsid w:val="001226B2"/>
    <w:rsid w:val="00122900"/>
    <w:rsid w:val="0012297B"/>
    <w:rsid w:val="00122BF6"/>
    <w:rsid w:val="00122C55"/>
    <w:rsid w:val="00122C99"/>
    <w:rsid w:val="0012343A"/>
    <w:rsid w:val="00123782"/>
    <w:rsid w:val="00123A7D"/>
    <w:rsid w:val="00123DE5"/>
    <w:rsid w:val="001248E8"/>
    <w:rsid w:val="00125023"/>
    <w:rsid w:val="00125039"/>
    <w:rsid w:val="00125987"/>
    <w:rsid w:val="00125C8C"/>
    <w:rsid w:val="00126DC6"/>
    <w:rsid w:val="00127EF6"/>
    <w:rsid w:val="00130BFC"/>
    <w:rsid w:val="00130C56"/>
    <w:rsid w:val="00131BD2"/>
    <w:rsid w:val="001331CF"/>
    <w:rsid w:val="00134564"/>
    <w:rsid w:val="0013496D"/>
    <w:rsid w:val="00134CE1"/>
    <w:rsid w:val="00134EE2"/>
    <w:rsid w:val="00135FB8"/>
    <w:rsid w:val="00136FC3"/>
    <w:rsid w:val="00137383"/>
    <w:rsid w:val="00137526"/>
    <w:rsid w:val="00137FF4"/>
    <w:rsid w:val="0014005C"/>
    <w:rsid w:val="00140B8D"/>
    <w:rsid w:val="0014134F"/>
    <w:rsid w:val="00141667"/>
    <w:rsid w:val="00141AE4"/>
    <w:rsid w:val="001421A1"/>
    <w:rsid w:val="0014249F"/>
    <w:rsid w:val="0014277F"/>
    <w:rsid w:val="00142944"/>
    <w:rsid w:val="0014454D"/>
    <w:rsid w:val="00144CA3"/>
    <w:rsid w:val="0014523F"/>
    <w:rsid w:val="00145288"/>
    <w:rsid w:val="001504AC"/>
    <w:rsid w:val="001509BB"/>
    <w:rsid w:val="00151471"/>
    <w:rsid w:val="001520EF"/>
    <w:rsid w:val="0015250E"/>
    <w:rsid w:val="0015278A"/>
    <w:rsid w:val="001527BA"/>
    <w:rsid w:val="00152BA2"/>
    <w:rsid w:val="00152C3E"/>
    <w:rsid w:val="00152D47"/>
    <w:rsid w:val="00153130"/>
    <w:rsid w:val="00153935"/>
    <w:rsid w:val="00153966"/>
    <w:rsid w:val="001543FF"/>
    <w:rsid w:val="00154752"/>
    <w:rsid w:val="001551CE"/>
    <w:rsid w:val="0015590C"/>
    <w:rsid w:val="00155FB5"/>
    <w:rsid w:val="001568C3"/>
    <w:rsid w:val="00157921"/>
    <w:rsid w:val="0016030F"/>
    <w:rsid w:val="001605AA"/>
    <w:rsid w:val="00160ADA"/>
    <w:rsid w:val="00160D96"/>
    <w:rsid w:val="001616DB"/>
    <w:rsid w:val="00161C6F"/>
    <w:rsid w:val="0016242A"/>
    <w:rsid w:val="00162468"/>
    <w:rsid w:val="00162A7A"/>
    <w:rsid w:val="00162D23"/>
    <w:rsid w:val="00162D6C"/>
    <w:rsid w:val="00165CE5"/>
    <w:rsid w:val="00166626"/>
    <w:rsid w:val="001673BA"/>
    <w:rsid w:val="00167A81"/>
    <w:rsid w:val="00171323"/>
    <w:rsid w:val="00171932"/>
    <w:rsid w:val="00171935"/>
    <w:rsid w:val="001720C7"/>
    <w:rsid w:val="00172DD9"/>
    <w:rsid w:val="00172EF9"/>
    <w:rsid w:val="00173245"/>
    <w:rsid w:val="00173AE3"/>
    <w:rsid w:val="00173E8B"/>
    <w:rsid w:val="0017585D"/>
    <w:rsid w:val="00175CA1"/>
    <w:rsid w:val="001764B0"/>
    <w:rsid w:val="001764BA"/>
    <w:rsid w:val="00176A31"/>
    <w:rsid w:val="001770B9"/>
    <w:rsid w:val="00177422"/>
    <w:rsid w:val="00177633"/>
    <w:rsid w:val="00177CB8"/>
    <w:rsid w:val="001803DF"/>
    <w:rsid w:val="001809C4"/>
    <w:rsid w:val="00180D5B"/>
    <w:rsid w:val="00180E82"/>
    <w:rsid w:val="0018144B"/>
    <w:rsid w:val="00181595"/>
    <w:rsid w:val="0018273D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808"/>
    <w:rsid w:val="00190D31"/>
    <w:rsid w:val="0019121E"/>
    <w:rsid w:val="001912B4"/>
    <w:rsid w:val="00191666"/>
    <w:rsid w:val="00191B9F"/>
    <w:rsid w:val="00191E1A"/>
    <w:rsid w:val="0019212C"/>
    <w:rsid w:val="001926A8"/>
    <w:rsid w:val="00192CFB"/>
    <w:rsid w:val="0019329B"/>
    <w:rsid w:val="0019468C"/>
    <w:rsid w:val="00194896"/>
    <w:rsid w:val="001949F0"/>
    <w:rsid w:val="0019538D"/>
    <w:rsid w:val="001955AF"/>
    <w:rsid w:val="0019697C"/>
    <w:rsid w:val="00196E19"/>
    <w:rsid w:val="00196FA1"/>
    <w:rsid w:val="001974BA"/>
    <w:rsid w:val="001979AA"/>
    <w:rsid w:val="00197D45"/>
    <w:rsid w:val="001A06F0"/>
    <w:rsid w:val="001A0C2F"/>
    <w:rsid w:val="001A13D6"/>
    <w:rsid w:val="001A1547"/>
    <w:rsid w:val="001A2B27"/>
    <w:rsid w:val="001A2F6A"/>
    <w:rsid w:val="001A3888"/>
    <w:rsid w:val="001A3A17"/>
    <w:rsid w:val="001A3A1A"/>
    <w:rsid w:val="001A3C22"/>
    <w:rsid w:val="001A3DBD"/>
    <w:rsid w:val="001A3EDE"/>
    <w:rsid w:val="001A3F5E"/>
    <w:rsid w:val="001A44B6"/>
    <w:rsid w:val="001A5024"/>
    <w:rsid w:val="001A5155"/>
    <w:rsid w:val="001A52D7"/>
    <w:rsid w:val="001A5374"/>
    <w:rsid w:val="001A5DBF"/>
    <w:rsid w:val="001A61D3"/>
    <w:rsid w:val="001A6A0D"/>
    <w:rsid w:val="001A73CD"/>
    <w:rsid w:val="001B0D1D"/>
    <w:rsid w:val="001B10BC"/>
    <w:rsid w:val="001B1772"/>
    <w:rsid w:val="001B1C57"/>
    <w:rsid w:val="001B25B2"/>
    <w:rsid w:val="001B2DC3"/>
    <w:rsid w:val="001B3F13"/>
    <w:rsid w:val="001B44E7"/>
    <w:rsid w:val="001B459B"/>
    <w:rsid w:val="001B4D8F"/>
    <w:rsid w:val="001B5356"/>
    <w:rsid w:val="001B5498"/>
    <w:rsid w:val="001B6064"/>
    <w:rsid w:val="001B718E"/>
    <w:rsid w:val="001B7FBE"/>
    <w:rsid w:val="001C0A76"/>
    <w:rsid w:val="001C0B81"/>
    <w:rsid w:val="001C0BC7"/>
    <w:rsid w:val="001C0C70"/>
    <w:rsid w:val="001C123D"/>
    <w:rsid w:val="001C1485"/>
    <w:rsid w:val="001C2103"/>
    <w:rsid w:val="001C2789"/>
    <w:rsid w:val="001C2CAD"/>
    <w:rsid w:val="001C3BD3"/>
    <w:rsid w:val="001C3D79"/>
    <w:rsid w:val="001C45B8"/>
    <w:rsid w:val="001C564B"/>
    <w:rsid w:val="001C7442"/>
    <w:rsid w:val="001D0056"/>
    <w:rsid w:val="001D0272"/>
    <w:rsid w:val="001D136E"/>
    <w:rsid w:val="001D1563"/>
    <w:rsid w:val="001D1717"/>
    <w:rsid w:val="001D183B"/>
    <w:rsid w:val="001D1B77"/>
    <w:rsid w:val="001D2E58"/>
    <w:rsid w:val="001D300C"/>
    <w:rsid w:val="001D355F"/>
    <w:rsid w:val="001D4479"/>
    <w:rsid w:val="001D458C"/>
    <w:rsid w:val="001D497F"/>
    <w:rsid w:val="001D5097"/>
    <w:rsid w:val="001D5F05"/>
    <w:rsid w:val="001D78CC"/>
    <w:rsid w:val="001E0982"/>
    <w:rsid w:val="001E0B87"/>
    <w:rsid w:val="001E0C73"/>
    <w:rsid w:val="001E0FB9"/>
    <w:rsid w:val="001E1C83"/>
    <w:rsid w:val="001E25CE"/>
    <w:rsid w:val="001E2D68"/>
    <w:rsid w:val="001E3052"/>
    <w:rsid w:val="001E3282"/>
    <w:rsid w:val="001E34DC"/>
    <w:rsid w:val="001E4359"/>
    <w:rsid w:val="001E45E6"/>
    <w:rsid w:val="001E66D1"/>
    <w:rsid w:val="001F09FD"/>
    <w:rsid w:val="001F0DC4"/>
    <w:rsid w:val="001F107D"/>
    <w:rsid w:val="001F2B4B"/>
    <w:rsid w:val="001F32DC"/>
    <w:rsid w:val="001F3522"/>
    <w:rsid w:val="001F3785"/>
    <w:rsid w:val="001F45BE"/>
    <w:rsid w:val="001F4624"/>
    <w:rsid w:val="001F58F7"/>
    <w:rsid w:val="001F59F1"/>
    <w:rsid w:val="001F67A5"/>
    <w:rsid w:val="002008C8"/>
    <w:rsid w:val="00201749"/>
    <w:rsid w:val="00202A92"/>
    <w:rsid w:val="00202FDB"/>
    <w:rsid w:val="002031CF"/>
    <w:rsid w:val="00204B57"/>
    <w:rsid w:val="00204D3A"/>
    <w:rsid w:val="00205288"/>
    <w:rsid w:val="00205851"/>
    <w:rsid w:val="00206741"/>
    <w:rsid w:val="00206761"/>
    <w:rsid w:val="0020690E"/>
    <w:rsid w:val="00206DEE"/>
    <w:rsid w:val="00207434"/>
    <w:rsid w:val="002076B4"/>
    <w:rsid w:val="00207D20"/>
    <w:rsid w:val="00207EC2"/>
    <w:rsid w:val="002105AD"/>
    <w:rsid w:val="0021082E"/>
    <w:rsid w:val="00210AE7"/>
    <w:rsid w:val="002115FE"/>
    <w:rsid w:val="0021209A"/>
    <w:rsid w:val="002124D2"/>
    <w:rsid w:val="00212A51"/>
    <w:rsid w:val="00214AC5"/>
    <w:rsid w:val="00214BA1"/>
    <w:rsid w:val="00215018"/>
    <w:rsid w:val="002154B0"/>
    <w:rsid w:val="002155B8"/>
    <w:rsid w:val="002165DD"/>
    <w:rsid w:val="00216D46"/>
    <w:rsid w:val="00216E65"/>
    <w:rsid w:val="00220408"/>
    <w:rsid w:val="002204A0"/>
    <w:rsid w:val="002207C5"/>
    <w:rsid w:val="00220E0D"/>
    <w:rsid w:val="0022116F"/>
    <w:rsid w:val="0022180A"/>
    <w:rsid w:val="00221AB3"/>
    <w:rsid w:val="00221F7D"/>
    <w:rsid w:val="00221FC5"/>
    <w:rsid w:val="0022272A"/>
    <w:rsid w:val="0022276C"/>
    <w:rsid w:val="00223290"/>
    <w:rsid w:val="00223C09"/>
    <w:rsid w:val="00223DE3"/>
    <w:rsid w:val="0022432A"/>
    <w:rsid w:val="002243AC"/>
    <w:rsid w:val="00225821"/>
    <w:rsid w:val="00225E4D"/>
    <w:rsid w:val="00225F8E"/>
    <w:rsid w:val="002268F0"/>
    <w:rsid w:val="00226AC1"/>
    <w:rsid w:val="00226D16"/>
    <w:rsid w:val="002277EC"/>
    <w:rsid w:val="002301E5"/>
    <w:rsid w:val="00230CBE"/>
    <w:rsid w:val="002315A2"/>
    <w:rsid w:val="00231FD2"/>
    <w:rsid w:val="0023241E"/>
    <w:rsid w:val="00233251"/>
    <w:rsid w:val="0023468C"/>
    <w:rsid w:val="00236A5E"/>
    <w:rsid w:val="0023754C"/>
    <w:rsid w:val="00240DE5"/>
    <w:rsid w:val="00241370"/>
    <w:rsid w:val="00241851"/>
    <w:rsid w:val="00241ACE"/>
    <w:rsid w:val="002420CF"/>
    <w:rsid w:val="00243124"/>
    <w:rsid w:val="002431DF"/>
    <w:rsid w:val="00243E8A"/>
    <w:rsid w:val="0024428A"/>
    <w:rsid w:val="0024526D"/>
    <w:rsid w:val="002453DE"/>
    <w:rsid w:val="00245A4E"/>
    <w:rsid w:val="00246219"/>
    <w:rsid w:val="00246629"/>
    <w:rsid w:val="00246D75"/>
    <w:rsid w:val="00247477"/>
    <w:rsid w:val="00247762"/>
    <w:rsid w:val="002502C3"/>
    <w:rsid w:val="00250304"/>
    <w:rsid w:val="0025078E"/>
    <w:rsid w:val="002507AE"/>
    <w:rsid w:val="00250A29"/>
    <w:rsid w:val="002518FD"/>
    <w:rsid w:val="00251AD2"/>
    <w:rsid w:val="0025261D"/>
    <w:rsid w:val="00252D0F"/>
    <w:rsid w:val="00252D68"/>
    <w:rsid w:val="002537F5"/>
    <w:rsid w:val="00254340"/>
    <w:rsid w:val="002544E7"/>
    <w:rsid w:val="002548BD"/>
    <w:rsid w:val="002571BF"/>
    <w:rsid w:val="002572FA"/>
    <w:rsid w:val="00260E9E"/>
    <w:rsid w:val="002620B4"/>
    <w:rsid w:val="00262B4A"/>
    <w:rsid w:val="00262D02"/>
    <w:rsid w:val="002630E6"/>
    <w:rsid w:val="002634EF"/>
    <w:rsid w:val="00263796"/>
    <w:rsid w:val="002642F8"/>
    <w:rsid w:val="002652CD"/>
    <w:rsid w:val="0026575F"/>
    <w:rsid w:val="00265E7F"/>
    <w:rsid w:val="00266370"/>
    <w:rsid w:val="0026662D"/>
    <w:rsid w:val="00266938"/>
    <w:rsid w:val="00266F8F"/>
    <w:rsid w:val="002672DB"/>
    <w:rsid w:val="00270615"/>
    <w:rsid w:val="0027087D"/>
    <w:rsid w:val="0027120B"/>
    <w:rsid w:val="00271D95"/>
    <w:rsid w:val="00272394"/>
    <w:rsid w:val="002723FD"/>
    <w:rsid w:val="0027246B"/>
    <w:rsid w:val="00272A12"/>
    <w:rsid w:val="0027485F"/>
    <w:rsid w:val="00274E30"/>
    <w:rsid w:val="002756C4"/>
    <w:rsid w:val="00275938"/>
    <w:rsid w:val="00275D1A"/>
    <w:rsid w:val="00276DB8"/>
    <w:rsid w:val="0027708F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CDF"/>
    <w:rsid w:val="00291E0F"/>
    <w:rsid w:val="0029265E"/>
    <w:rsid w:val="0029295B"/>
    <w:rsid w:val="00292E4E"/>
    <w:rsid w:val="00293E35"/>
    <w:rsid w:val="002940A5"/>
    <w:rsid w:val="002944E2"/>
    <w:rsid w:val="00294ADF"/>
    <w:rsid w:val="00295146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67D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A7930"/>
    <w:rsid w:val="002B0267"/>
    <w:rsid w:val="002B2897"/>
    <w:rsid w:val="002B30A0"/>
    <w:rsid w:val="002B3119"/>
    <w:rsid w:val="002B3B3D"/>
    <w:rsid w:val="002B41FA"/>
    <w:rsid w:val="002B60F7"/>
    <w:rsid w:val="002B62CC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C360B"/>
    <w:rsid w:val="002C450D"/>
    <w:rsid w:val="002C6620"/>
    <w:rsid w:val="002C71C9"/>
    <w:rsid w:val="002C799A"/>
    <w:rsid w:val="002D0361"/>
    <w:rsid w:val="002D24D3"/>
    <w:rsid w:val="002D25EC"/>
    <w:rsid w:val="002D2E46"/>
    <w:rsid w:val="002D3C84"/>
    <w:rsid w:val="002D4482"/>
    <w:rsid w:val="002D45BD"/>
    <w:rsid w:val="002D4FCC"/>
    <w:rsid w:val="002D6021"/>
    <w:rsid w:val="002D6D2B"/>
    <w:rsid w:val="002D70B1"/>
    <w:rsid w:val="002D7356"/>
    <w:rsid w:val="002D73AC"/>
    <w:rsid w:val="002D75D4"/>
    <w:rsid w:val="002D7797"/>
    <w:rsid w:val="002D7843"/>
    <w:rsid w:val="002D7FE2"/>
    <w:rsid w:val="002E0932"/>
    <w:rsid w:val="002E17C4"/>
    <w:rsid w:val="002E18D5"/>
    <w:rsid w:val="002E1D37"/>
    <w:rsid w:val="002E23C8"/>
    <w:rsid w:val="002E339A"/>
    <w:rsid w:val="002E37F0"/>
    <w:rsid w:val="002E3E37"/>
    <w:rsid w:val="002E42DD"/>
    <w:rsid w:val="002E4555"/>
    <w:rsid w:val="002E47A8"/>
    <w:rsid w:val="002E5700"/>
    <w:rsid w:val="002E5819"/>
    <w:rsid w:val="002E5CF6"/>
    <w:rsid w:val="002E5E0D"/>
    <w:rsid w:val="002E6242"/>
    <w:rsid w:val="002E70DA"/>
    <w:rsid w:val="002E7374"/>
    <w:rsid w:val="002E7543"/>
    <w:rsid w:val="002E76ED"/>
    <w:rsid w:val="002E7D9D"/>
    <w:rsid w:val="002F0D7F"/>
    <w:rsid w:val="002F2221"/>
    <w:rsid w:val="002F2A32"/>
    <w:rsid w:val="002F2FF5"/>
    <w:rsid w:val="002F3CA4"/>
    <w:rsid w:val="002F40D2"/>
    <w:rsid w:val="002F4707"/>
    <w:rsid w:val="002F4734"/>
    <w:rsid w:val="002F4D23"/>
    <w:rsid w:val="002F53AA"/>
    <w:rsid w:val="002F5D3E"/>
    <w:rsid w:val="002F6BEC"/>
    <w:rsid w:val="003002B5"/>
    <w:rsid w:val="003003A8"/>
    <w:rsid w:val="00300497"/>
    <w:rsid w:val="0030214F"/>
    <w:rsid w:val="0030247E"/>
    <w:rsid w:val="00303459"/>
    <w:rsid w:val="0030385A"/>
    <w:rsid w:val="0030449A"/>
    <w:rsid w:val="00304AE4"/>
    <w:rsid w:val="00304C03"/>
    <w:rsid w:val="003050CF"/>
    <w:rsid w:val="00305957"/>
    <w:rsid w:val="00306F15"/>
    <w:rsid w:val="00310121"/>
    <w:rsid w:val="00312255"/>
    <w:rsid w:val="003122E1"/>
    <w:rsid w:val="00312AEB"/>
    <w:rsid w:val="00312F76"/>
    <w:rsid w:val="00314054"/>
    <w:rsid w:val="00314112"/>
    <w:rsid w:val="003146F0"/>
    <w:rsid w:val="00314855"/>
    <w:rsid w:val="00315016"/>
    <w:rsid w:val="00315A9E"/>
    <w:rsid w:val="00315D16"/>
    <w:rsid w:val="00316046"/>
    <w:rsid w:val="003169CF"/>
    <w:rsid w:val="00316C91"/>
    <w:rsid w:val="00317F0E"/>
    <w:rsid w:val="0032027D"/>
    <w:rsid w:val="00320308"/>
    <w:rsid w:val="003205AB"/>
    <w:rsid w:val="003208D1"/>
    <w:rsid w:val="00322C41"/>
    <w:rsid w:val="00323B56"/>
    <w:rsid w:val="0032478F"/>
    <w:rsid w:val="00326F6B"/>
    <w:rsid w:val="00327340"/>
    <w:rsid w:val="00327B1B"/>
    <w:rsid w:val="00327F5E"/>
    <w:rsid w:val="00330695"/>
    <w:rsid w:val="00330F6C"/>
    <w:rsid w:val="00331B87"/>
    <w:rsid w:val="00332046"/>
    <w:rsid w:val="00332621"/>
    <w:rsid w:val="003326F2"/>
    <w:rsid w:val="00332A69"/>
    <w:rsid w:val="00332C6B"/>
    <w:rsid w:val="00333473"/>
    <w:rsid w:val="0033355B"/>
    <w:rsid w:val="0033359A"/>
    <w:rsid w:val="0033375C"/>
    <w:rsid w:val="003337D9"/>
    <w:rsid w:val="00333D66"/>
    <w:rsid w:val="003367DA"/>
    <w:rsid w:val="00337C6E"/>
    <w:rsid w:val="00340147"/>
    <w:rsid w:val="00340566"/>
    <w:rsid w:val="00340749"/>
    <w:rsid w:val="00341167"/>
    <w:rsid w:val="00341A88"/>
    <w:rsid w:val="00341E54"/>
    <w:rsid w:val="0034240E"/>
    <w:rsid w:val="00342A6C"/>
    <w:rsid w:val="00342FB9"/>
    <w:rsid w:val="0034312C"/>
    <w:rsid w:val="00343C04"/>
    <w:rsid w:val="00343F82"/>
    <w:rsid w:val="00345007"/>
    <w:rsid w:val="00346086"/>
    <w:rsid w:val="00346825"/>
    <w:rsid w:val="003468C8"/>
    <w:rsid w:val="00347D26"/>
    <w:rsid w:val="0035023F"/>
    <w:rsid w:val="00350272"/>
    <w:rsid w:val="003505DB"/>
    <w:rsid w:val="00350887"/>
    <w:rsid w:val="00350987"/>
    <w:rsid w:val="00350A80"/>
    <w:rsid w:val="0035172E"/>
    <w:rsid w:val="0035187E"/>
    <w:rsid w:val="00351F96"/>
    <w:rsid w:val="00352493"/>
    <w:rsid w:val="00352CC8"/>
    <w:rsid w:val="0035300F"/>
    <w:rsid w:val="0035405F"/>
    <w:rsid w:val="003542EC"/>
    <w:rsid w:val="0035565B"/>
    <w:rsid w:val="00355A6B"/>
    <w:rsid w:val="00356103"/>
    <w:rsid w:val="003563B1"/>
    <w:rsid w:val="003568CD"/>
    <w:rsid w:val="003579CD"/>
    <w:rsid w:val="00357E41"/>
    <w:rsid w:val="00362264"/>
    <w:rsid w:val="00362F77"/>
    <w:rsid w:val="00362FA7"/>
    <w:rsid w:val="00364128"/>
    <w:rsid w:val="0036463B"/>
    <w:rsid w:val="00365BA0"/>
    <w:rsid w:val="00366E59"/>
    <w:rsid w:val="00367983"/>
    <w:rsid w:val="00370011"/>
    <w:rsid w:val="003706DB"/>
    <w:rsid w:val="003716C2"/>
    <w:rsid w:val="00373074"/>
    <w:rsid w:val="0037322A"/>
    <w:rsid w:val="0037377E"/>
    <w:rsid w:val="00373EAA"/>
    <w:rsid w:val="00373F70"/>
    <w:rsid w:val="003749B1"/>
    <w:rsid w:val="00375187"/>
    <w:rsid w:val="003754DD"/>
    <w:rsid w:val="003756C1"/>
    <w:rsid w:val="003756D5"/>
    <w:rsid w:val="00375A60"/>
    <w:rsid w:val="00377112"/>
    <w:rsid w:val="00377B04"/>
    <w:rsid w:val="00377C7A"/>
    <w:rsid w:val="0038002D"/>
    <w:rsid w:val="00380F61"/>
    <w:rsid w:val="00381E79"/>
    <w:rsid w:val="0038283A"/>
    <w:rsid w:val="00382CEF"/>
    <w:rsid w:val="003831A2"/>
    <w:rsid w:val="00383C65"/>
    <w:rsid w:val="00383EAB"/>
    <w:rsid w:val="00384465"/>
    <w:rsid w:val="003848AD"/>
    <w:rsid w:val="003853A6"/>
    <w:rsid w:val="003854EF"/>
    <w:rsid w:val="00386151"/>
    <w:rsid w:val="00386426"/>
    <w:rsid w:val="0038728A"/>
    <w:rsid w:val="00387587"/>
    <w:rsid w:val="00390358"/>
    <w:rsid w:val="003904DF"/>
    <w:rsid w:val="0039098D"/>
    <w:rsid w:val="003915A8"/>
    <w:rsid w:val="00392184"/>
    <w:rsid w:val="003924D6"/>
    <w:rsid w:val="003927B9"/>
    <w:rsid w:val="00392FCD"/>
    <w:rsid w:val="003947DD"/>
    <w:rsid w:val="00395304"/>
    <w:rsid w:val="0039615C"/>
    <w:rsid w:val="0039753A"/>
    <w:rsid w:val="00397670"/>
    <w:rsid w:val="0039788B"/>
    <w:rsid w:val="003A04C3"/>
    <w:rsid w:val="003A0932"/>
    <w:rsid w:val="003A0DFD"/>
    <w:rsid w:val="003A1CDE"/>
    <w:rsid w:val="003A253F"/>
    <w:rsid w:val="003A28FC"/>
    <w:rsid w:val="003A29E2"/>
    <w:rsid w:val="003A310E"/>
    <w:rsid w:val="003A35F1"/>
    <w:rsid w:val="003A5A62"/>
    <w:rsid w:val="003A5C49"/>
    <w:rsid w:val="003A62E2"/>
    <w:rsid w:val="003A66D5"/>
    <w:rsid w:val="003A7470"/>
    <w:rsid w:val="003B0218"/>
    <w:rsid w:val="003B0EA5"/>
    <w:rsid w:val="003B13CA"/>
    <w:rsid w:val="003B18D8"/>
    <w:rsid w:val="003B27E7"/>
    <w:rsid w:val="003B2AC1"/>
    <w:rsid w:val="003B2D0C"/>
    <w:rsid w:val="003B32CC"/>
    <w:rsid w:val="003B3997"/>
    <w:rsid w:val="003B4786"/>
    <w:rsid w:val="003B48ED"/>
    <w:rsid w:val="003B4D4C"/>
    <w:rsid w:val="003B5EFD"/>
    <w:rsid w:val="003B5FA1"/>
    <w:rsid w:val="003B7FFA"/>
    <w:rsid w:val="003C098A"/>
    <w:rsid w:val="003C106F"/>
    <w:rsid w:val="003C21A4"/>
    <w:rsid w:val="003C25B7"/>
    <w:rsid w:val="003C3713"/>
    <w:rsid w:val="003C3B8E"/>
    <w:rsid w:val="003C498E"/>
    <w:rsid w:val="003C4B37"/>
    <w:rsid w:val="003C54DE"/>
    <w:rsid w:val="003C6283"/>
    <w:rsid w:val="003C7118"/>
    <w:rsid w:val="003C77EC"/>
    <w:rsid w:val="003C7C4D"/>
    <w:rsid w:val="003D0065"/>
    <w:rsid w:val="003D0AF8"/>
    <w:rsid w:val="003D10F1"/>
    <w:rsid w:val="003D145F"/>
    <w:rsid w:val="003D16A1"/>
    <w:rsid w:val="003D1D78"/>
    <w:rsid w:val="003D1D88"/>
    <w:rsid w:val="003D3D2B"/>
    <w:rsid w:val="003D4738"/>
    <w:rsid w:val="003D5418"/>
    <w:rsid w:val="003D55A6"/>
    <w:rsid w:val="003D55EB"/>
    <w:rsid w:val="003D5987"/>
    <w:rsid w:val="003D61AB"/>
    <w:rsid w:val="003D6505"/>
    <w:rsid w:val="003D6A44"/>
    <w:rsid w:val="003D744C"/>
    <w:rsid w:val="003E0368"/>
    <w:rsid w:val="003E0C90"/>
    <w:rsid w:val="003E0FA1"/>
    <w:rsid w:val="003E14B4"/>
    <w:rsid w:val="003E18C6"/>
    <w:rsid w:val="003E1A57"/>
    <w:rsid w:val="003E2A86"/>
    <w:rsid w:val="003E2B6D"/>
    <w:rsid w:val="003E2C12"/>
    <w:rsid w:val="003E308B"/>
    <w:rsid w:val="003E443D"/>
    <w:rsid w:val="003E55D2"/>
    <w:rsid w:val="003E56AE"/>
    <w:rsid w:val="003E5945"/>
    <w:rsid w:val="003E5B60"/>
    <w:rsid w:val="003E6EDB"/>
    <w:rsid w:val="003E6FC8"/>
    <w:rsid w:val="003E7222"/>
    <w:rsid w:val="003E7406"/>
    <w:rsid w:val="003E7CEB"/>
    <w:rsid w:val="003E7DDE"/>
    <w:rsid w:val="003F1630"/>
    <w:rsid w:val="003F2405"/>
    <w:rsid w:val="003F29F4"/>
    <w:rsid w:val="003F39D3"/>
    <w:rsid w:val="003F3B54"/>
    <w:rsid w:val="003F410E"/>
    <w:rsid w:val="003F4295"/>
    <w:rsid w:val="003F4538"/>
    <w:rsid w:val="003F4CD8"/>
    <w:rsid w:val="003F6448"/>
    <w:rsid w:val="003F6CA8"/>
    <w:rsid w:val="003F7993"/>
    <w:rsid w:val="003F7F79"/>
    <w:rsid w:val="004006E5"/>
    <w:rsid w:val="00401E93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6D19"/>
    <w:rsid w:val="00406D81"/>
    <w:rsid w:val="0040756C"/>
    <w:rsid w:val="00407629"/>
    <w:rsid w:val="00410445"/>
    <w:rsid w:val="00410D18"/>
    <w:rsid w:val="00410DE3"/>
    <w:rsid w:val="00412002"/>
    <w:rsid w:val="0041289C"/>
    <w:rsid w:val="00413923"/>
    <w:rsid w:val="00413E43"/>
    <w:rsid w:val="00414EB5"/>
    <w:rsid w:val="00414FC5"/>
    <w:rsid w:val="0041575D"/>
    <w:rsid w:val="00417C35"/>
    <w:rsid w:val="00420E22"/>
    <w:rsid w:val="00420F64"/>
    <w:rsid w:val="00421D48"/>
    <w:rsid w:val="00421EAD"/>
    <w:rsid w:val="00422480"/>
    <w:rsid w:val="00422671"/>
    <w:rsid w:val="00422767"/>
    <w:rsid w:val="004230D0"/>
    <w:rsid w:val="00423113"/>
    <w:rsid w:val="00423350"/>
    <w:rsid w:val="00423D0A"/>
    <w:rsid w:val="004244E8"/>
    <w:rsid w:val="004245C5"/>
    <w:rsid w:val="0042466A"/>
    <w:rsid w:val="0042476A"/>
    <w:rsid w:val="0042567F"/>
    <w:rsid w:val="0042589D"/>
    <w:rsid w:val="004269F9"/>
    <w:rsid w:val="00427310"/>
    <w:rsid w:val="00427928"/>
    <w:rsid w:val="00430078"/>
    <w:rsid w:val="00430B73"/>
    <w:rsid w:val="004310FD"/>
    <w:rsid w:val="00431755"/>
    <w:rsid w:val="00431E7A"/>
    <w:rsid w:val="00431F13"/>
    <w:rsid w:val="0043268B"/>
    <w:rsid w:val="00432ABF"/>
    <w:rsid w:val="00432B8C"/>
    <w:rsid w:val="004330E0"/>
    <w:rsid w:val="0043343A"/>
    <w:rsid w:val="00434678"/>
    <w:rsid w:val="00434A21"/>
    <w:rsid w:val="004354D3"/>
    <w:rsid w:val="00435CE8"/>
    <w:rsid w:val="00437B07"/>
    <w:rsid w:val="00441154"/>
    <w:rsid w:val="004412C2"/>
    <w:rsid w:val="00444070"/>
    <w:rsid w:val="004440DA"/>
    <w:rsid w:val="00444943"/>
    <w:rsid w:val="00445B9E"/>
    <w:rsid w:val="00446090"/>
    <w:rsid w:val="00446FDC"/>
    <w:rsid w:val="00447C62"/>
    <w:rsid w:val="0045003D"/>
    <w:rsid w:val="00450652"/>
    <w:rsid w:val="004508C0"/>
    <w:rsid w:val="00450B15"/>
    <w:rsid w:val="00451320"/>
    <w:rsid w:val="00451502"/>
    <w:rsid w:val="00452251"/>
    <w:rsid w:val="0045242B"/>
    <w:rsid w:val="00452AC2"/>
    <w:rsid w:val="00453044"/>
    <w:rsid w:val="004532BD"/>
    <w:rsid w:val="004533EB"/>
    <w:rsid w:val="004534D6"/>
    <w:rsid w:val="00453F44"/>
    <w:rsid w:val="0045503D"/>
    <w:rsid w:val="004557C5"/>
    <w:rsid w:val="00455DB2"/>
    <w:rsid w:val="004562EC"/>
    <w:rsid w:val="00456965"/>
    <w:rsid w:val="00456C64"/>
    <w:rsid w:val="004571C8"/>
    <w:rsid w:val="00457B01"/>
    <w:rsid w:val="00457D91"/>
    <w:rsid w:val="00461762"/>
    <w:rsid w:val="004617C6"/>
    <w:rsid w:val="00462009"/>
    <w:rsid w:val="00464148"/>
    <w:rsid w:val="0046489E"/>
    <w:rsid w:val="00465676"/>
    <w:rsid w:val="00465D4F"/>
    <w:rsid w:val="00466918"/>
    <w:rsid w:val="0046707D"/>
    <w:rsid w:val="004705C4"/>
    <w:rsid w:val="004705FC"/>
    <w:rsid w:val="00470FF3"/>
    <w:rsid w:val="00471D86"/>
    <w:rsid w:val="0047225D"/>
    <w:rsid w:val="00472F56"/>
    <w:rsid w:val="00473070"/>
    <w:rsid w:val="00473EC0"/>
    <w:rsid w:val="00475C10"/>
    <w:rsid w:val="00475C3B"/>
    <w:rsid w:val="0047607E"/>
    <w:rsid w:val="004762D3"/>
    <w:rsid w:val="00477D63"/>
    <w:rsid w:val="00480348"/>
    <w:rsid w:val="00480354"/>
    <w:rsid w:val="00480C09"/>
    <w:rsid w:val="0048123D"/>
    <w:rsid w:val="00481461"/>
    <w:rsid w:val="004815EF"/>
    <w:rsid w:val="00481894"/>
    <w:rsid w:val="004818BB"/>
    <w:rsid w:val="00482728"/>
    <w:rsid w:val="004827C9"/>
    <w:rsid w:val="00482949"/>
    <w:rsid w:val="00482D07"/>
    <w:rsid w:val="00482DA5"/>
    <w:rsid w:val="004831D3"/>
    <w:rsid w:val="00483A5D"/>
    <w:rsid w:val="00483F06"/>
    <w:rsid w:val="00485EB0"/>
    <w:rsid w:val="00487857"/>
    <w:rsid w:val="004879CF"/>
    <w:rsid w:val="00487AB5"/>
    <w:rsid w:val="00487AD8"/>
    <w:rsid w:val="00487E6D"/>
    <w:rsid w:val="00491848"/>
    <w:rsid w:val="00492172"/>
    <w:rsid w:val="00492ADF"/>
    <w:rsid w:val="00492AFB"/>
    <w:rsid w:val="00492E2C"/>
    <w:rsid w:val="00493E0F"/>
    <w:rsid w:val="00494434"/>
    <w:rsid w:val="0049791F"/>
    <w:rsid w:val="004A0249"/>
    <w:rsid w:val="004A1AF7"/>
    <w:rsid w:val="004A1DBC"/>
    <w:rsid w:val="004A2931"/>
    <w:rsid w:val="004A3814"/>
    <w:rsid w:val="004A3EEE"/>
    <w:rsid w:val="004A4362"/>
    <w:rsid w:val="004A4C23"/>
    <w:rsid w:val="004A4FC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26FB"/>
    <w:rsid w:val="004B3A91"/>
    <w:rsid w:val="004B3F2B"/>
    <w:rsid w:val="004B4769"/>
    <w:rsid w:val="004B4AEB"/>
    <w:rsid w:val="004B5517"/>
    <w:rsid w:val="004B5F5D"/>
    <w:rsid w:val="004B6157"/>
    <w:rsid w:val="004B6C3C"/>
    <w:rsid w:val="004B7EDD"/>
    <w:rsid w:val="004C04EF"/>
    <w:rsid w:val="004C0950"/>
    <w:rsid w:val="004C15BC"/>
    <w:rsid w:val="004C185D"/>
    <w:rsid w:val="004C2B37"/>
    <w:rsid w:val="004C383E"/>
    <w:rsid w:val="004C3AEE"/>
    <w:rsid w:val="004C3B5A"/>
    <w:rsid w:val="004C4328"/>
    <w:rsid w:val="004C4877"/>
    <w:rsid w:val="004C4F75"/>
    <w:rsid w:val="004C5A14"/>
    <w:rsid w:val="004C5C67"/>
    <w:rsid w:val="004C6CA4"/>
    <w:rsid w:val="004C7753"/>
    <w:rsid w:val="004D31CD"/>
    <w:rsid w:val="004D3748"/>
    <w:rsid w:val="004D39E4"/>
    <w:rsid w:val="004D42E3"/>
    <w:rsid w:val="004D4338"/>
    <w:rsid w:val="004D4AC3"/>
    <w:rsid w:val="004D4EB7"/>
    <w:rsid w:val="004D4EDD"/>
    <w:rsid w:val="004D53AE"/>
    <w:rsid w:val="004D5CA9"/>
    <w:rsid w:val="004D5FAF"/>
    <w:rsid w:val="004D61B7"/>
    <w:rsid w:val="004D6927"/>
    <w:rsid w:val="004D7218"/>
    <w:rsid w:val="004D76EF"/>
    <w:rsid w:val="004D7737"/>
    <w:rsid w:val="004D7A08"/>
    <w:rsid w:val="004E1B04"/>
    <w:rsid w:val="004E214A"/>
    <w:rsid w:val="004E2F9B"/>
    <w:rsid w:val="004E367C"/>
    <w:rsid w:val="004E4452"/>
    <w:rsid w:val="004E5266"/>
    <w:rsid w:val="004E5A56"/>
    <w:rsid w:val="004E62C6"/>
    <w:rsid w:val="004E6AF6"/>
    <w:rsid w:val="004E756C"/>
    <w:rsid w:val="004E7F07"/>
    <w:rsid w:val="004F0051"/>
    <w:rsid w:val="004F08BA"/>
    <w:rsid w:val="004F14AB"/>
    <w:rsid w:val="004F2108"/>
    <w:rsid w:val="004F2278"/>
    <w:rsid w:val="004F4103"/>
    <w:rsid w:val="004F445A"/>
    <w:rsid w:val="004F446E"/>
    <w:rsid w:val="004F5601"/>
    <w:rsid w:val="004F5C3D"/>
    <w:rsid w:val="004F6AFC"/>
    <w:rsid w:val="004F7911"/>
    <w:rsid w:val="00500602"/>
    <w:rsid w:val="00500D1C"/>
    <w:rsid w:val="00501F73"/>
    <w:rsid w:val="0050204C"/>
    <w:rsid w:val="0050257D"/>
    <w:rsid w:val="005038D1"/>
    <w:rsid w:val="00504743"/>
    <w:rsid w:val="00505FA3"/>
    <w:rsid w:val="0050640D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C3C"/>
    <w:rsid w:val="00513F44"/>
    <w:rsid w:val="005144B1"/>
    <w:rsid w:val="00514744"/>
    <w:rsid w:val="00514C5C"/>
    <w:rsid w:val="0051603C"/>
    <w:rsid w:val="00516BE6"/>
    <w:rsid w:val="00516E9E"/>
    <w:rsid w:val="00517EBF"/>
    <w:rsid w:val="00517FFB"/>
    <w:rsid w:val="0052014F"/>
    <w:rsid w:val="0052063E"/>
    <w:rsid w:val="00520653"/>
    <w:rsid w:val="005213A2"/>
    <w:rsid w:val="00521467"/>
    <w:rsid w:val="00521B4E"/>
    <w:rsid w:val="00522016"/>
    <w:rsid w:val="005226F1"/>
    <w:rsid w:val="00522EC0"/>
    <w:rsid w:val="00522EE3"/>
    <w:rsid w:val="005232F4"/>
    <w:rsid w:val="0052437C"/>
    <w:rsid w:val="0052487F"/>
    <w:rsid w:val="00524AA6"/>
    <w:rsid w:val="00525355"/>
    <w:rsid w:val="00525391"/>
    <w:rsid w:val="00525C9C"/>
    <w:rsid w:val="00525DC6"/>
    <w:rsid w:val="005262DF"/>
    <w:rsid w:val="00526B63"/>
    <w:rsid w:val="005276A2"/>
    <w:rsid w:val="005279B9"/>
    <w:rsid w:val="00527A8D"/>
    <w:rsid w:val="00527E08"/>
    <w:rsid w:val="00530FA8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3DE7"/>
    <w:rsid w:val="00534ABC"/>
    <w:rsid w:val="0053508A"/>
    <w:rsid w:val="005352BC"/>
    <w:rsid w:val="0053582A"/>
    <w:rsid w:val="00536C59"/>
    <w:rsid w:val="0053707A"/>
    <w:rsid w:val="0053754C"/>
    <w:rsid w:val="0053761F"/>
    <w:rsid w:val="00540863"/>
    <w:rsid w:val="005422CC"/>
    <w:rsid w:val="005422D9"/>
    <w:rsid w:val="00542908"/>
    <w:rsid w:val="005430FD"/>
    <w:rsid w:val="00543F37"/>
    <w:rsid w:val="00543F98"/>
    <w:rsid w:val="005449A2"/>
    <w:rsid w:val="00544E56"/>
    <w:rsid w:val="00546089"/>
    <w:rsid w:val="005463CC"/>
    <w:rsid w:val="0054688E"/>
    <w:rsid w:val="005468AE"/>
    <w:rsid w:val="00546972"/>
    <w:rsid w:val="00546FA7"/>
    <w:rsid w:val="005470D2"/>
    <w:rsid w:val="00547871"/>
    <w:rsid w:val="00547937"/>
    <w:rsid w:val="00547AE1"/>
    <w:rsid w:val="005505CE"/>
    <w:rsid w:val="00550B8A"/>
    <w:rsid w:val="00550E23"/>
    <w:rsid w:val="00551287"/>
    <w:rsid w:val="0055163D"/>
    <w:rsid w:val="00551A0A"/>
    <w:rsid w:val="00551BA8"/>
    <w:rsid w:val="00552E75"/>
    <w:rsid w:val="005548EE"/>
    <w:rsid w:val="00554B59"/>
    <w:rsid w:val="00554C8E"/>
    <w:rsid w:val="00554DEF"/>
    <w:rsid w:val="00555587"/>
    <w:rsid w:val="00555907"/>
    <w:rsid w:val="00555F3B"/>
    <w:rsid w:val="00556A56"/>
    <w:rsid w:val="005572E5"/>
    <w:rsid w:val="00557B38"/>
    <w:rsid w:val="00557E8A"/>
    <w:rsid w:val="00560C7E"/>
    <w:rsid w:val="00560D95"/>
    <w:rsid w:val="00561439"/>
    <w:rsid w:val="0056190C"/>
    <w:rsid w:val="005623B1"/>
    <w:rsid w:val="00562542"/>
    <w:rsid w:val="005626A8"/>
    <w:rsid w:val="00563CBA"/>
    <w:rsid w:val="005644AF"/>
    <w:rsid w:val="0056490F"/>
    <w:rsid w:val="00564DFD"/>
    <w:rsid w:val="00565BBC"/>
    <w:rsid w:val="005662A3"/>
    <w:rsid w:val="005666D3"/>
    <w:rsid w:val="0056677F"/>
    <w:rsid w:val="00567061"/>
    <w:rsid w:val="00570260"/>
    <w:rsid w:val="00570C05"/>
    <w:rsid w:val="005710B2"/>
    <w:rsid w:val="005715F5"/>
    <w:rsid w:val="0057178C"/>
    <w:rsid w:val="00573F1D"/>
    <w:rsid w:val="00573F65"/>
    <w:rsid w:val="005741C5"/>
    <w:rsid w:val="00574382"/>
    <w:rsid w:val="00576F61"/>
    <w:rsid w:val="00577A75"/>
    <w:rsid w:val="005805BB"/>
    <w:rsid w:val="00580FB5"/>
    <w:rsid w:val="0058126B"/>
    <w:rsid w:val="00581904"/>
    <w:rsid w:val="0058224E"/>
    <w:rsid w:val="00582BA3"/>
    <w:rsid w:val="0058327F"/>
    <w:rsid w:val="005832FF"/>
    <w:rsid w:val="00583378"/>
    <w:rsid w:val="00583AC9"/>
    <w:rsid w:val="00584230"/>
    <w:rsid w:val="00584387"/>
    <w:rsid w:val="0058443B"/>
    <w:rsid w:val="00585023"/>
    <w:rsid w:val="0058506A"/>
    <w:rsid w:val="0058565D"/>
    <w:rsid w:val="00585E37"/>
    <w:rsid w:val="0058647B"/>
    <w:rsid w:val="0058667F"/>
    <w:rsid w:val="00587050"/>
    <w:rsid w:val="005870B4"/>
    <w:rsid w:val="00587ADE"/>
    <w:rsid w:val="0059047F"/>
    <w:rsid w:val="00591A7B"/>
    <w:rsid w:val="00594455"/>
    <w:rsid w:val="00594D72"/>
    <w:rsid w:val="00595137"/>
    <w:rsid w:val="00595680"/>
    <w:rsid w:val="005961BF"/>
    <w:rsid w:val="00596928"/>
    <w:rsid w:val="00597514"/>
    <w:rsid w:val="005976C5"/>
    <w:rsid w:val="00597D86"/>
    <w:rsid w:val="005A13A9"/>
    <w:rsid w:val="005A1DEB"/>
    <w:rsid w:val="005A1E15"/>
    <w:rsid w:val="005A25DB"/>
    <w:rsid w:val="005A2E07"/>
    <w:rsid w:val="005A35D7"/>
    <w:rsid w:val="005A3787"/>
    <w:rsid w:val="005A40B6"/>
    <w:rsid w:val="005A470F"/>
    <w:rsid w:val="005A4F17"/>
    <w:rsid w:val="005A5688"/>
    <w:rsid w:val="005A5737"/>
    <w:rsid w:val="005A6037"/>
    <w:rsid w:val="005A74CF"/>
    <w:rsid w:val="005A74D8"/>
    <w:rsid w:val="005B0E1E"/>
    <w:rsid w:val="005B1674"/>
    <w:rsid w:val="005B2D62"/>
    <w:rsid w:val="005B399B"/>
    <w:rsid w:val="005B4D8F"/>
    <w:rsid w:val="005B508F"/>
    <w:rsid w:val="005B52BF"/>
    <w:rsid w:val="005B5F14"/>
    <w:rsid w:val="005B66CE"/>
    <w:rsid w:val="005B682A"/>
    <w:rsid w:val="005B6C77"/>
    <w:rsid w:val="005C0B62"/>
    <w:rsid w:val="005C0D56"/>
    <w:rsid w:val="005C0D92"/>
    <w:rsid w:val="005C1714"/>
    <w:rsid w:val="005C171C"/>
    <w:rsid w:val="005C175B"/>
    <w:rsid w:val="005C1B70"/>
    <w:rsid w:val="005C1FEB"/>
    <w:rsid w:val="005C2000"/>
    <w:rsid w:val="005C3457"/>
    <w:rsid w:val="005C360F"/>
    <w:rsid w:val="005C387E"/>
    <w:rsid w:val="005C3BF1"/>
    <w:rsid w:val="005C3FB3"/>
    <w:rsid w:val="005C44CB"/>
    <w:rsid w:val="005C5406"/>
    <w:rsid w:val="005C5896"/>
    <w:rsid w:val="005C641C"/>
    <w:rsid w:val="005C665D"/>
    <w:rsid w:val="005C6D41"/>
    <w:rsid w:val="005C7023"/>
    <w:rsid w:val="005C7344"/>
    <w:rsid w:val="005C734A"/>
    <w:rsid w:val="005C7617"/>
    <w:rsid w:val="005C7685"/>
    <w:rsid w:val="005C7972"/>
    <w:rsid w:val="005C7D5A"/>
    <w:rsid w:val="005D05C0"/>
    <w:rsid w:val="005D181A"/>
    <w:rsid w:val="005D187C"/>
    <w:rsid w:val="005D1AD2"/>
    <w:rsid w:val="005D25EE"/>
    <w:rsid w:val="005D30DB"/>
    <w:rsid w:val="005D35E5"/>
    <w:rsid w:val="005D4815"/>
    <w:rsid w:val="005D4BB7"/>
    <w:rsid w:val="005D4BC3"/>
    <w:rsid w:val="005D50E3"/>
    <w:rsid w:val="005D5506"/>
    <w:rsid w:val="005D55A8"/>
    <w:rsid w:val="005D6007"/>
    <w:rsid w:val="005D6A86"/>
    <w:rsid w:val="005D6C2D"/>
    <w:rsid w:val="005D6EBE"/>
    <w:rsid w:val="005E0214"/>
    <w:rsid w:val="005E1451"/>
    <w:rsid w:val="005E1951"/>
    <w:rsid w:val="005E2126"/>
    <w:rsid w:val="005E2469"/>
    <w:rsid w:val="005E3D50"/>
    <w:rsid w:val="005E4BDB"/>
    <w:rsid w:val="005E4F24"/>
    <w:rsid w:val="005E529B"/>
    <w:rsid w:val="005E63C6"/>
    <w:rsid w:val="005E66C2"/>
    <w:rsid w:val="005E7154"/>
    <w:rsid w:val="005E7A2C"/>
    <w:rsid w:val="005F034D"/>
    <w:rsid w:val="005F078F"/>
    <w:rsid w:val="005F0F19"/>
    <w:rsid w:val="005F2AA5"/>
    <w:rsid w:val="005F2D56"/>
    <w:rsid w:val="005F30D2"/>
    <w:rsid w:val="005F3146"/>
    <w:rsid w:val="005F32F5"/>
    <w:rsid w:val="005F390C"/>
    <w:rsid w:val="005F4489"/>
    <w:rsid w:val="005F4B4B"/>
    <w:rsid w:val="005F5A0C"/>
    <w:rsid w:val="005F6277"/>
    <w:rsid w:val="005F6B3A"/>
    <w:rsid w:val="005F6EB4"/>
    <w:rsid w:val="0060025B"/>
    <w:rsid w:val="00601082"/>
    <w:rsid w:val="006015A3"/>
    <w:rsid w:val="00601D05"/>
    <w:rsid w:val="0060251B"/>
    <w:rsid w:val="00602CDB"/>
    <w:rsid w:val="00603F90"/>
    <w:rsid w:val="006044E3"/>
    <w:rsid w:val="00605068"/>
    <w:rsid w:val="00605BE3"/>
    <w:rsid w:val="00606071"/>
    <w:rsid w:val="00607110"/>
    <w:rsid w:val="00611B74"/>
    <w:rsid w:val="00611C92"/>
    <w:rsid w:val="00611D00"/>
    <w:rsid w:val="006120B2"/>
    <w:rsid w:val="006135DC"/>
    <w:rsid w:val="006150AA"/>
    <w:rsid w:val="00616332"/>
    <w:rsid w:val="00616D03"/>
    <w:rsid w:val="00616D26"/>
    <w:rsid w:val="006201D3"/>
    <w:rsid w:val="0062035A"/>
    <w:rsid w:val="006209BA"/>
    <w:rsid w:val="00620A67"/>
    <w:rsid w:val="00620CCA"/>
    <w:rsid w:val="006216A1"/>
    <w:rsid w:val="00621ABF"/>
    <w:rsid w:val="0062238B"/>
    <w:rsid w:val="0062257F"/>
    <w:rsid w:val="00622F4A"/>
    <w:rsid w:val="006232A4"/>
    <w:rsid w:val="006251F8"/>
    <w:rsid w:val="0062541A"/>
    <w:rsid w:val="00625D7D"/>
    <w:rsid w:val="0062623C"/>
    <w:rsid w:val="006262A7"/>
    <w:rsid w:val="00626FEA"/>
    <w:rsid w:val="00630518"/>
    <w:rsid w:val="00630787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371DD"/>
    <w:rsid w:val="00640F9A"/>
    <w:rsid w:val="00641E95"/>
    <w:rsid w:val="006431C5"/>
    <w:rsid w:val="00643EDD"/>
    <w:rsid w:val="0064453F"/>
    <w:rsid w:val="00645AA2"/>
    <w:rsid w:val="0064642C"/>
    <w:rsid w:val="00646587"/>
    <w:rsid w:val="00646D9C"/>
    <w:rsid w:val="00647728"/>
    <w:rsid w:val="006479C4"/>
    <w:rsid w:val="00647BB6"/>
    <w:rsid w:val="006510A5"/>
    <w:rsid w:val="0065280D"/>
    <w:rsid w:val="00653110"/>
    <w:rsid w:val="0065313D"/>
    <w:rsid w:val="006544FD"/>
    <w:rsid w:val="00654B59"/>
    <w:rsid w:val="00655175"/>
    <w:rsid w:val="00655B60"/>
    <w:rsid w:val="00657394"/>
    <w:rsid w:val="006577FC"/>
    <w:rsid w:val="006604E9"/>
    <w:rsid w:val="0066189D"/>
    <w:rsid w:val="00662C95"/>
    <w:rsid w:val="006641F2"/>
    <w:rsid w:val="00664747"/>
    <w:rsid w:val="00664F73"/>
    <w:rsid w:val="00665288"/>
    <w:rsid w:val="006655D9"/>
    <w:rsid w:val="00666181"/>
    <w:rsid w:val="00666187"/>
    <w:rsid w:val="00667415"/>
    <w:rsid w:val="006716C7"/>
    <w:rsid w:val="00671C15"/>
    <w:rsid w:val="00671C76"/>
    <w:rsid w:val="00672858"/>
    <w:rsid w:val="0067296A"/>
    <w:rsid w:val="00673AB3"/>
    <w:rsid w:val="00673B05"/>
    <w:rsid w:val="00673D23"/>
    <w:rsid w:val="00674564"/>
    <w:rsid w:val="00675DDA"/>
    <w:rsid w:val="00675E75"/>
    <w:rsid w:val="00676667"/>
    <w:rsid w:val="0067756C"/>
    <w:rsid w:val="00680705"/>
    <w:rsid w:val="00681526"/>
    <w:rsid w:val="00682023"/>
    <w:rsid w:val="0068208B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6B63"/>
    <w:rsid w:val="006870D4"/>
    <w:rsid w:val="0069003E"/>
    <w:rsid w:val="00691BEE"/>
    <w:rsid w:val="00692256"/>
    <w:rsid w:val="0069240C"/>
    <w:rsid w:val="00692B84"/>
    <w:rsid w:val="00693244"/>
    <w:rsid w:val="006935E0"/>
    <w:rsid w:val="006939A6"/>
    <w:rsid w:val="00694405"/>
    <w:rsid w:val="00694577"/>
    <w:rsid w:val="006946B8"/>
    <w:rsid w:val="00694F27"/>
    <w:rsid w:val="00694F86"/>
    <w:rsid w:val="00695EE6"/>
    <w:rsid w:val="006960E7"/>
    <w:rsid w:val="00696430"/>
    <w:rsid w:val="0069677E"/>
    <w:rsid w:val="00697182"/>
    <w:rsid w:val="006977DA"/>
    <w:rsid w:val="006A098B"/>
    <w:rsid w:val="006A11DB"/>
    <w:rsid w:val="006A1DB4"/>
    <w:rsid w:val="006A2336"/>
    <w:rsid w:val="006A2AA6"/>
    <w:rsid w:val="006A3ABA"/>
    <w:rsid w:val="006A4494"/>
    <w:rsid w:val="006A5422"/>
    <w:rsid w:val="006A66E1"/>
    <w:rsid w:val="006A6865"/>
    <w:rsid w:val="006A698B"/>
    <w:rsid w:val="006A757F"/>
    <w:rsid w:val="006B0762"/>
    <w:rsid w:val="006B0AF9"/>
    <w:rsid w:val="006B13EC"/>
    <w:rsid w:val="006B2C60"/>
    <w:rsid w:val="006B3150"/>
    <w:rsid w:val="006B3457"/>
    <w:rsid w:val="006B4788"/>
    <w:rsid w:val="006B4F1A"/>
    <w:rsid w:val="006B59A4"/>
    <w:rsid w:val="006B606E"/>
    <w:rsid w:val="006B634F"/>
    <w:rsid w:val="006B6ADA"/>
    <w:rsid w:val="006B76AB"/>
    <w:rsid w:val="006B77A9"/>
    <w:rsid w:val="006B79DC"/>
    <w:rsid w:val="006C0156"/>
    <w:rsid w:val="006C01E5"/>
    <w:rsid w:val="006C07DE"/>
    <w:rsid w:val="006C07E0"/>
    <w:rsid w:val="006C08EB"/>
    <w:rsid w:val="006C0D0B"/>
    <w:rsid w:val="006C0D4B"/>
    <w:rsid w:val="006C1C8B"/>
    <w:rsid w:val="006C218E"/>
    <w:rsid w:val="006C227A"/>
    <w:rsid w:val="006C292D"/>
    <w:rsid w:val="006C2D7E"/>
    <w:rsid w:val="006C3CBC"/>
    <w:rsid w:val="006C40DE"/>
    <w:rsid w:val="006C4EC7"/>
    <w:rsid w:val="006C5941"/>
    <w:rsid w:val="006C599C"/>
    <w:rsid w:val="006C5A8E"/>
    <w:rsid w:val="006C6FE9"/>
    <w:rsid w:val="006C7018"/>
    <w:rsid w:val="006C72BC"/>
    <w:rsid w:val="006C73C6"/>
    <w:rsid w:val="006C745F"/>
    <w:rsid w:val="006C75BD"/>
    <w:rsid w:val="006C7D11"/>
    <w:rsid w:val="006D06BD"/>
    <w:rsid w:val="006D0A5C"/>
    <w:rsid w:val="006D14AC"/>
    <w:rsid w:val="006D195A"/>
    <w:rsid w:val="006D1A2D"/>
    <w:rsid w:val="006D1D4F"/>
    <w:rsid w:val="006D22DD"/>
    <w:rsid w:val="006D2FF3"/>
    <w:rsid w:val="006D35E8"/>
    <w:rsid w:val="006D38E3"/>
    <w:rsid w:val="006D3A9D"/>
    <w:rsid w:val="006D44E9"/>
    <w:rsid w:val="006D4BE1"/>
    <w:rsid w:val="006D53A6"/>
    <w:rsid w:val="006D646B"/>
    <w:rsid w:val="006D694D"/>
    <w:rsid w:val="006D6AB9"/>
    <w:rsid w:val="006E1A0E"/>
    <w:rsid w:val="006E1B8A"/>
    <w:rsid w:val="006E1DE1"/>
    <w:rsid w:val="006E2D26"/>
    <w:rsid w:val="006E2E37"/>
    <w:rsid w:val="006E5150"/>
    <w:rsid w:val="006E52EC"/>
    <w:rsid w:val="006E5C4E"/>
    <w:rsid w:val="006E625C"/>
    <w:rsid w:val="006F03C7"/>
    <w:rsid w:val="006F067D"/>
    <w:rsid w:val="006F0E83"/>
    <w:rsid w:val="006F2933"/>
    <w:rsid w:val="006F2A3F"/>
    <w:rsid w:val="006F2A46"/>
    <w:rsid w:val="006F2D40"/>
    <w:rsid w:val="006F2E38"/>
    <w:rsid w:val="006F2F78"/>
    <w:rsid w:val="006F317A"/>
    <w:rsid w:val="006F334E"/>
    <w:rsid w:val="006F3DAE"/>
    <w:rsid w:val="006F4E27"/>
    <w:rsid w:val="006F50A4"/>
    <w:rsid w:val="006F5696"/>
    <w:rsid w:val="006F658C"/>
    <w:rsid w:val="006F70D7"/>
    <w:rsid w:val="006F728B"/>
    <w:rsid w:val="006F7B7B"/>
    <w:rsid w:val="007003C5"/>
    <w:rsid w:val="00700680"/>
    <w:rsid w:val="00700B3C"/>
    <w:rsid w:val="00700D56"/>
    <w:rsid w:val="00700EBA"/>
    <w:rsid w:val="007022CA"/>
    <w:rsid w:val="00702447"/>
    <w:rsid w:val="00702956"/>
    <w:rsid w:val="00702B9C"/>
    <w:rsid w:val="00703ADD"/>
    <w:rsid w:val="0070414A"/>
    <w:rsid w:val="00704B2F"/>
    <w:rsid w:val="00705201"/>
    <w:rsid w:val="00705B2D"/>
    <w:rsid w:val="00705BF5"/>
    <w:rsid w:val="00705D0A"/>
    <w:rsid w:val="00705E3B"/>
    <w:rsid w:val="00705EFF"/>
    <w:rsid w:val="00706F3A"/>
    <w:rsid w:val="0070718A"/>
    <w:rsid w:val="00707FCE"/>
    <w:rsid w:val="0071090D"/>
    <w:rsid w:val="00710AAE"/>
    <w:rsid w:val="007120D8"/>
    <w:rsid w:val="007127A5"/>
    <w:rsid w:val="00712BCC"/>
    <w:rsid w:val="007130C6"/>
    <w:rsid w:val="00713547"/>
    <w:rsid w:val="00713644"/>
    <w:rsid w:val="00713B62"/>
    <w:rsid w:val="00714102"/>
    <w:rsid w:val="00714CFC"/>
    <w:rsid w:val="007158AE"/>
    <w:rsid w:val="00715CA0"/>
    <w:rsid w:val="00715EBE"/>
    <w:rsid w:val="00715EFA"/>
    <w:rsid w:val="00716B4D"/>
    <w:rsid w:val="007173F3"/>
    <w:rsid w:val="007174D9"/>
    <w:rsid w:val="00717582"/>
    <w:rsid w:val="00720195"/>
    <w:rsid w:val="00720773"/>
    <w:rsid w:val="00720EE2"/>
    <w:rsid w:val="0072149B"/>
    <w:rsid w:val="00721E19"/>
    <w:rsid w:val="00721F2D"/>
    <w:rsid w:val="007226E9"/>
    <w:rsid w:val="00722CB0"/>
    <w:rsid w:val="00722FE7"/>
    <w:rsid w:val="00723858"/>
    <w:rsid w:val="00723CEB"/>
    <w:rsid w:val="007245C4"/>
    <w:rsid w:val="00724AAB"/>
    <w:rsid w:val="00725380"/>
    <w:rsid w:val="00725B88"/>
    <w:rsid w:val="00725D11"/>
    <w:rsid w:val="00725F86"/>
    <w:rsid w:val="00726167"/>
    <w:rsid w:val="007264A7"/>
    <w:rsid w:val="0072650E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3892"/>
    <w:rsid w:val="00734C8A"/>
    <w:rsid w:val="007355AB"/>
    <w:rsid w:val="00735E1C"/>
    <w:rsid w:val="0073616A"/>
    <w:rsid w:val="00736ED5"/>
    <w:rsid w:val="00740973"/>
    <w:rsid w:val="00740BD0"/>
    <w:rsid w:val="00740CB3"/>
    <w:rsid w:val="00741808"/>
    <w:rsid w:val="00741E9C"/>
    <w:rsid w:val="00742A7C"/>
    <w:rsid w:val="00742CAB"/>
    <w:rsid w:val="0074336B"/>
    <w:rsid w:val="007439A9"/>
    <w:rsid w:val="007443AC"/>
    <w:rsid w:val="00744876"/>
    <w:rsid w:val="00744B16"/>
    <w:rsid w:val="00745789"/>
    <w:rsid w:val="007459B5"/>
    <w:rsid w:val="0074656B"/>
    <w:rsid w:val="00746580"/>
    <w:rsid w:val="007467E9"/>
    <w:rsid w:val="007510EF"/>
    <w:rsid w:val="00751DC9"/>
    <w:rsid w:val="00752707"/>
    <w:rsid w:val="00752847"/>
    <w:rsid w:val="00752906"/>
    <w:rsid w:val="00752CDD"/>
    <w:rsid w:val="00754890"/>
    <w:rsid w:val="0075506A"/>
    <w:rsid w:val="00755135"/>
    <w:rsid w:val="00761A9C"/>
    <w:rsid w:val="00762302"/>
    <w:rsid w:val="007623CD"/>
    <w:rsid w:val="00762E07"/>
    <w:rsid w:val="0076370C"/>
    <w:rsid w:val="0076444A"/>
    <w:rsid w:val="0076458A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82F"/>
    <w:rsid w:val="00775853"/>
    <w:rsid w:val="00775F0A"/>
    <w:rsid w:val="00775F3F"/>
    <w:rsid w:val="00776040"/>
    <w:rsid w:val="0077658B"/>
    <w:rsid w:val="007807D2"/>
    <w:rsid w:val="0078088C"/>
    <w:rsid w:val="00782371"/>
    <w:rsid w:val="007829A8"/>
    <w:rsid w:val="00783121"/>
    <w:rsid w:val="007834D0"/>
    <w:rsid w:val="00784206"/>
    <w:rsid w:val="00784F69"/>
    <w:rsid w:val="00785556"/>
    <w:rsid w:val="0078556B"/>
    <w:rsid w:val="00785829"/>
    <w:rsid w:val="00785B01"/>
    <w:rsid w:val="007873F8"/>
    <w:rsid w:val="00787CD9"/>
    <w:rsid w:val="00787F05"/>
    <w:rsid w:val="0079047C"/>
    <w:rsid w:val="007907FE"/>
    <w:rsid w:val="007908DC"/>
    <w:rsid w:val="007912AD"/>
    <w:rsid w:val="00791325"/>
    <w:rsid w:val="00791577"/>
    <w:rsid w:val="00791F18"/>
    <w:rsid w:val="007925D2"/>
    <w:rsid w:val="007927AA"/>
    <w:rsid w:val="0079283E"/>
    <w:rsid w:val="00792A29"/>
    <w:rsid w:val="00793596"/>
    <w:rsid w:val="00793AEF"/>
    <w:rsid w:val="007944B5"/>
    <w:rsid w:val="00794738"/>
    <w:rsid w:val="0079510A"/>
    <w:rsid w:val="00796108"/>
    <w:rsid w:val="007961F6"/>
    <w:rsid w:val="007962AC"/>
    <w:rsid w:val="007975DC"/>
    <w:rsid w:val="00797E67"/>
    <w:rsid w:val="007A09CA"/>
    <w:rsid w:val="007A1A98"/>
    <w:rsid w:val="007A2001"/>
    <w:rsid w:val="007A20C7"/>
    <w:rsid w:val="007A288A"/>
    <w:rsid w:val="007A2BAA"/>
    <w:rsid w:val="007A396A"/>
    <w:rsid w:val="007A3EFF"/>
    <w:rsid w:val="007A5BAB"/>
    <w:rsid w:val="007A5C06"/>
    <w:rsid w:val="007A5DC6"/>
    <w:rsid w:val="007A624B"/>
    <w:rsid w:val="007A64E0"/>
    <w:rsid w:val="007A7559"/>
    <w:rsid w:val="007A7A91"/>
    <w:rsid w:val="007B00C3"/>
    <w:rsid w:val="007B036B"/>
    <w:rsid w:val="007B13E9"/>
    <w:rsid w:val="007B18A5"/>
    <w:rsid w:val="007B2600"/>
    <w:rsid w:val="007B2634"/>
    <w:rsid w:val="007B282D"/>
    <w:rsid w:val="007B2B4D"/>
    <w:rsid w:val="007B45FF"/>
    <w:rsid w:val="007B4A8B"/>
    <w:rsid w:val="007B523C"/>
    <w:rsid w:val="007B5B8E"/>
    <w:rsid w:val="007B61B1"/>
    <w:rsid w:val="007B7496"/>
    <w:rsid w:val="007C067F"/>
    <w:rsid w:val="007C0881"/>
    <w:rsid w:val="007C0E9C"/>
    <w:rsid w:val="007C1339"/>
    <w:rsid w:val="007C15DC"/>
    <w:rsid w:val="007C1855"/>
    <w:rsid w:val="007C1A2B"/>
    <w:rsid w:val="007C1A58"/>
    <w:rsid w:val="007C23CD"/>
    <w:rsid w:val="007C2BF5"/>
    <w:rsid w:val="007C2EC4"/>
    <w:rsid w:val="007C340D"/>
    <w:rsid w:val="007C3423"/>
    <w:rsid w:val="007C3475"/>
    <w:rsid w:val="007C4966"/>
    <w:rsid w:val="007C5C0D"/>
    <w:rsid w:val="007C6176"/>
    <w:rsid w:val="007C6532"/>
    <w:rsid w:val="007C7280"/>
    <w:rsid w:val="007C7A99"/>
    <w:rsid w:val="007C7DB7"/>
    <w:rsid w:val="007C7E86"/>
    <w:rsid w:val="007D060D"/>
    <w:rsid w:val="007D0771"/>
    <w:rsid w:val="007D15A4"/>
    <w:rsid w:val="007D1909"/>
    <w:rsid w:val="007D23F1"/>
    <w:rsid w:val="007D240F"/>
    <w:rsid w:val="007D2CF7"/>
    <w:rsid w:val="007D3115"/>
    <w:rsid w:val="007D4160"/>
    <w:rsid w:val="007D49D3"/>
    <w:rsid w:val="007D4A42"/>
    <w:rsid w:val="007D4C99"/>
    <w:rsid w:val="007D53F9"/>
    <w:rsid w:val="007D5D28"/>
    <w:rsid w:val="007D7F83"/>
    <w:rsid w:val="007E19B0"/>
    <w:rsid w:val="007E1C30"/>
    <w:rsid w:val="007E2CFA"/>
    <w:rsid w:val="007E353C"/>
    <w:rsid w:val="007E3CC5"/>
    <w:rsid w:val="007E44A7"/>
    <w:rsid w:val="007E45CD"/>
    <w:rsid w:val="007E46BC"/>
    <w:rsid w:val="007E573D"/>
    <w:rsid w:val="007E5DA7"/>
    <w:rsid w:val="007E5E82"/>
    <w:rsid w:val="007E64ED"/>
    <w:rsid w:val="007E68CF"/>
    <w:rsid w:val="007E718F"/>
    <w:rsid w:val="007F1DD1"/>
    <w:rsid w:val="007F25E0"/>
    <w:rsid w:val="007F28F1"/>
    <w:rsid w:val="007F3B9A"/>
    <w:rsid w:val="007F467D"/>
    <w:rsid w:val="007F4780"/>
    <w:rsid w:val="007F5FFB"/>
    <w:rsid w:val="007F64C2"/>
    <w:rsid w:val="007F66F1"/>
    <w:rsid w:val="007F7276"/>
    <w:rsid w:val="007F7DE5"/>
    <w:rsid w:val="007F7E97"/>
    <w:rsid w:val="007F7F3B"/>
    <w:rsid w:val="008003DC"/>
    <w:rsid w:val="00800A9E"/>
    <w:rsid w:val="00800C13"/>
    <w:rsid w:val="00800D45"/>
    <w:rsid w:val="00802E9B"/>
    <w:rsid w:val="00803647"/>
    <w:rsid w:val="00803748"/>
    <w:rsid w:val="0080415D"/>
    <w:rsid w:val="0080420B"/>
    <w:rsid w:val="00805812"/>
    <w:rsid w:val="00805DE3"/>
    <w:rsid w:val="00805F4F"/>
    <w:rsid w:val="00805FBC"/>
    <w:rsid w:val="008061D1"/>
    <w:rsid w:val="00806474"/>
    <w:rsid w:val="00806563"/>
    <w:rsid w:val="008076F1"/>
    <w:rsid w:val="00807D99"/>
    <w:rsid w:val="00810055"/>
    <w:rsid w:val="0081037D"/>
    <w:rsid w:val="00810C18"/>
    <w:rsid w:val="00812685"/>
    <w:rsid w:val="0081272F"/>
    <w:rsid w:val="00812FBC"/>
    <w:rsid w:val="00813CDD"/>
    <w:rsid w:val="00813FC9"/>
    <w:rsid w:val="00815088"/>
    <w:rsid w:val="0081556B"/>
    <w:rsid w:val="008160C0"/>
    <w:rsid w:val="0081630C"/>
    <w:rsid w:val="00816DE6"/>
    <w:rsid w:val="0081722F"/>
    <w:rsid w:val="00822634"/>
    <w:rsid w:val="008227E7"/>
    <w:rsid w:val="00822F1D"/>
    <w:rsid w:val="00823C2E"/>
    <w:rsid w:val="008244E1"/>
    <w:rsid w:val="008248E6"/>
    <w:rsid w:val="008251FE"/>
    <w:rsid w:val="008252A4"/>
    <w:rsid w:val="00825463"/>
    <w:rsid w:val="00825B85"/>
    <w:rsid w:val="00825E0C"/>
    <w:rsid w:val="00827C66"/>
    <w:rsid w:val="0083117C"/>
    <w:rsid w:val="00831C6D"/>
    <w:rsid w:val="008320CD"/>
    <w:rsid w:val="00833060"/>
    <w:rsid w:val="0083335C"/>
    <w:rsid w:val="0083393B"/>
    <w:rsid w:val="00833A1D"/>
    <w:rsid w:val="00833D38"/>
    <w:rsid w:val="00834BE3"/>
    <w:rsid w:val="0083506A"/>
    <w:rsid w:val="0083559A"/>
    <w:rsid w:val="008357DD"/>
    <w:rsid w:val="008373AA"/>
    <w:rsid w:val="00840C8A"/>
    <w:rsid w:val="00840E62"/>
    <w:rsid w:val="00841A01"/>
    <w:rsid w:val="0084269F"/>
    <w:rsid w:val="00842B9A"/>
    <w:rsid w:val="0084382A"/>
    <w:rsid w:val="00843F58"/>
    <w:rsid w:val="00844E00"/>
    <w:rsid w:val="00846024"/>
    <w:rsid w:val="00846025"/>
    <w:rsid w:val="00846D38"/>
    <w:rsid w:val="00847681"/>
    <w:rsid w:val="0085045A"/>
    <w:rsid w:val="00850D03"/>
    <w:rsid w:val="00851931"/>
    <w:rsid w:val="0085201B"/>
    <w:rsid w:val="0085232D"/>
    <w:rsid w:val="008532EA"/>
    <w:rsid w:val="00853663"/>
    <w:rsid w:val="00853A5B"/>
    <w:rsid w:val="00854391"/>
    <w:rsid w:val="008544AB"/>
    <w:rsid w:val="008558A4"/>
    <w:rsid w:val="00856BF2"/>
    <w:rsid w:val="008574D3"/>
    <w:rsid w:val="00860013"/>
    <w:rsid w:val="00861291"/>
    <w:rsid w:val="00861A56"/>
    <w:rsid w:val="00861C9F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314B"/>
    <w:rsid w:val="008731F6"/>
    <w:rsid w:val="0087338D"/>
    <w:rsid w:val="008736FC"/>
    <w:rsid w:val="00874174"/>
    <w:rsid w:val="00874196"/>
    <w:rsid w:val="008742A9"/>
    <w:rsid w:val="0087478F"/>
    <w:rsid w:val="008747E1"/>
    <w:rsid w:val="00877400"/>
    <w:rsid w:val="0087770B"/>
    <w:rsid w:val="00877E65"/>
    <w:rsid w:val="00880909"/>
    <w:rsid w:val="00882008"/>
    <w:rsid w:val="008821A4"/>
    <w:rsid w:val="00882534"/>
    <w:rsid w:val="00883B3C"/>
    <w:rsid w:val="0088438C"/>
    <w:rsid w:val="00885A06"/>
    <w:rsid w:val="00886E95"/>
    <w:rsid w:val="00887341"/>
    <w:rsid w:val="00887565"/>
    <w:rsid w:val="00890902"/>
    <w:rsid w:val="00890BDC"/>
    <w:rsid w:val="0089236B"/>
    <w:rsid w:val="00892E94"/>
    <w:rsid w:val="00893406"/>
    <w:rsid w:val="0089378A"/>
    <w:rsid w:val="00893A52"/>
    <w:rsid w:val="00893B70"/>
    <w:rsid w:val="00893C80"/>
    <w:rsid w:val="00893EE4"/>
    <w:rsid w:val="0089467A"/>
    <w:rsid w:val="00895BBA"/>
    <w:rsid w:val="00896525"/>
    <w:rsid w:val="0089683D"/>
    <w:rsid w:val="008A0C03"/>
    <w:rsid w:val="008A1894"/>
    <w:rsid w:val="008A2342"/>
    <w:rsid w:val="008A34BA"/>
    <w:rsid w:val="008A38F1"/>
    <w:rsid w:val="008A40E3"/>
    <w:rsid w:val="008A440C"/>
    <w:rsid w:val="008A4612"/>
    <w:rsid w:val="008A46CE"/>
    <w:rsid w:val="008A61A5"/>
    <w:rsid w:val="008A793D"/>
    <w:rsid w:val="008B02F4"/>
    <w:rsid w:val="008B03BC"/>
    <w:rsid w:val="008B0421"/>
    <w:rsid w:val="008B0959"/>
    <w:rsid w:val="008B1BD8"/>
    <w:rsid w:val="008B26F0"/>
    <w:rsid w:val="008B3C63"/>
    <w:rsid w:val="008B4406"/>
    <w:rsid w:val="008B4497"/>
    <w:rsid w:val="008B4734"/>
    <w:rsid w:val="008B4CE8"/>
    <w:rsid w:val="008B728E"/>
    <w:rsid w:val="008B72D1"/>
    <w:rsid w:val="008B7528"/>
    <w:rsid w:val="008C14FD"/>
    <w:rsid w:val="008C17DB"/>
    <w:rsid w:val="008C2EBA"/>
    <w:rsid w:val="008C2EF8"/>
    <w:rsid w:val="008C38DC"/>
    <w:rsid w:val="008C5B29"/>
    <w:rsid w:val="008D05D6"/>
    <w:rsid w:val="008D0A8C"/>
    <w:rsid w:val="008D0B5F"/>
    <w:rsid w:val="008D129F"/>
    <w:rsid w:val="008D1360"/>
    <w:rsid w:val="008D1B61"/>
    <w:rsid w:val="008D1BEE"/>
    <w:rsid w:val="008D2EC0"/>
    <w:rsid w:val="008D331D"/>
    <w:rsid w:val="008D3B4D"/>
    <w:rsid w:val="008D3E90"/>
    <w:rsid w:val="008D4839"/>
    <w:rsid w:val="008D4B1F"/>
    <w:rsid w:val="008D5178"/>
    <w:rsid w:val="008D5200"/>
    <w:rsid w:val="008D54B9"/>
    <w:rsid w:val="008D54BD"/>
    <w:rsid w:val="008D5D7F"/>
    <w:rsid w:val="008D64D0"/>
    <w:rsid w:val="008D77D5"/>
    <w:rsid w:val="008D7CF8"/>
    <w:rsid w:val="008E1386"/>
    <w:rsid w:val="008E1EEB"/>
    <w:rsid w:val="008E22E5"/>
    <w:rsid w:val="008E2AAD"/>
    <w:rsid w:val="008E2ABE"/>
    <w:rsid w:val="008E2CF1"/>
    <w:rsid w:val="008E358F"/>
    <w:rsid w:val="008E3E91"/>
    <w:rsid w:val="008E53E0"/>
    <w:rsid w:val="008E6276"/>
    <w:rsid w:val="008E664C"/>
    <w:rsid w:val="008E6893"/>
    <w:rsid w:val="008E6A03"/>
    <w:rsid w:val="008E7178"/>
    <w:rsid w:val="008F109A"/>
    <w:rsid w:val="008F1333"/>
    <w:rsid w:val="008F16F9"/>
    <w:rsid w:val="008F17AA"/>
    <w:rsid w:val="008F25DD"/>
    <w:rsid w:val="008F2CA6"/>
    <w:rsid w:val="008F3741"/>
    <w:rsid w:val="008F3919"/>
    <w:rsid w:val="008F3D3C"/>
    <w:rsid w:val="008F4C6A"/>
    <w:rsid w:val="008F4E3D"/>
    <w:rsid w:val="008F6585"/>
    <w:rsid w:val="008F7866"/>
    <w:rsid w:val="0090072A"/>
    <w:rsid w:val="009010F1"/>
    <w:rsid w:val="00902079"/>
    <w:rsid w:val="009029D1"/>
    <w:rsid w:val="009033B0"/>
    <w:rsid w:val="009042FE"/>
    <w:rsid w:val="009049FF"/>
    <w:rsid w:val="0090557D"/>
    <w:rsid w:val="009056B0"/>
    <w:rsid w:val="0090571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1CD1"/>
    <w:rsid w:val="009124A5"/>
    <w:rsid w:val="009126FA"/>
    <w:rsid w:val="00913184"/>
    <w:rsid w:val="00913338"/>
    <w:rsid w:val="00913F56"/>
    <w:rsid w:val="0091457F"/>
    <w:rsid w:val="009148CF"/>
    <w:rsid w:val="009149EF"/>
    <w:rsid w:val="009152CA"/>
    <w:rsid w:val="00915CF5"/>
    <w:rsid w:val="00915F19"/>
    <w:rsid w:val="009164CC"/>
    <w:rsid w:val="00916D78"/>
    <w:rsid w:val="00916F51"/>
    <w:rsid w:val="0091734A"/>
    <w:rsid w:val="00917DD3"/>
    <w:rsid w:val="00920244"/>
    <w:rsid w:val="009202F6"/>
    <w:rsid w:val="00920AC3"/>
    <w:rsid w:val="00920C22"/>
    <w:rsid w:val="00922CC8"/>
    <w:rsid w:val="009252E1"/>
    <w:rsid w:val="00925B18"/>
    <w:rsid w:val="009263C7"/>
    <w:rsid w:val="00926FB9"/>
    <w:rsid w:val="0092700B"/>
    <w:rsid w:val="009274C0"/>
    <w:rsid w:val="009274CD"/>
    <w:rsid w:val="009279C6"/>
    <w:rsid w:val="00930484"/>
    <w:rsid w:val="00930E20"/>
    <w:rsid w:val="00932444"/>
    <w:rsid w:val="009325E3"/>
    <w:rsid w:val="00932D6D"/>
    <w:rsid w:val="00934274"/>
    <w:rsid w:val="00935E59"/>
    <w:rsid w:val="009366DF"/>
    <w:rsid w:val="009366F4"/>
    <w:rsid w:val="009369E4"/>
    <w:rsid w:val="00936EDC"/>
    <w:rsid w:val="00936F8C"/>
    <w:rsid w:val="00937532"/>
    <w:rsid w:val="009377E9"/>
    <w:rsid w:val="009379C3"/>
    <w:rsid w:val="00940288"/>
    <w:rsid w:val="00940CCD"/>
    <w:rsid w:val="00941028"/>
    <w:rsid w:val="009411F3"/>
    <w:rsid w:val="00941814"/>
    <w:rsid w:val="00941D8C"/>
    <w:rsid w:val="009426A8"/>
    <w:rsid w:val="00943EFD"/>
    <w:rsid w:val="00943FAE"/>
    <w:rsid w:val="00943FF3"/>
    <w:rsid w:val="00944A1A"/>
    <w:rsid w:val="00944D1E"/>
    <w:rsid w:val="00945535"/>
    <w:rsid w:val="00946188"/>
    <w:rsid w:val="00946BD6"/>
    <w:rsid w:val="0094796F"/>
    <w:rsid w:val="00947EC8"/>
    <w:rsid w:val="00951DB4"/>
    <w:rsid w:val="00952405"/>
    <w:rsid w:val="009525DD"/>
    <w:rsid w:val="0095263E"/>
    <w:rsid w:val="00953542"/>
    <w:rsid w:val="0095372A"/>
    <w:rsid w:val="00953772"/>
    <w:rsid w:val="00953DFA"/>
    <w:rsid w:val="0095498F"/>
    <w:rsid w:val="00955620"/>
    <w:rsid w:val="0095597A"/>
    <w:rsid w:val="0095780A"/>
    <w:rsid w:val="0096070C"/>
    <w:rsid w:val="00960EF6"/>
    <w:rsid w:val="0096138B"/>
    <w:rsid w:val="00961C45"/>
    <w:rsid w:val="00961D14"/>
    <w:rsid w:val="00961FF5"/>
    <w:rsid w:val="00962A18"/>
    <w:rsid w:val="00962AFF"/>
    <w:rsid w:val="00962B8D"/>
    <w:rsid w:val="00962C17"/>
    <w:rsid w:val="00963002"/>
    <w:rsid w:val="00963637"/>
    <w:rsid w:val="009637D6"/>
    <w:rsid w:val="00963980"/>
    <w:rsid w:val="00963CCD"/>
    <w:rsid w:val="00964118"/>
    <w:rsid w:val="009649EC"/>
    <w:rsid w:val="0096530F"/>
    <w:rsid w:val="0096619C"/>
    <w:rsid w:val="00966353"/>
    <w:rsid w:val="0097017F"/>
    <w:rsid w:val="00970220"/>
    <w:rsid w:val="009706C6"/>
    <w:rsid w:val="00971B6B"/>
    <w:rsid w:val="00973173"/>
    <w:rsid w:val="0097336D"/>
    <w:rsid w:val="00975C2B"/>
    <w:rsid w:val="0098080A"/>
    <w:rsid w:val="00980819"/>
    <w:rsid w:val="00981A09"/>
    <w:rsid w:val="00981D02"/>
    <w:rsid w:val="009828A9"/>
    <w:rsid w:val="00982987"/>
    <w:rsid w:val="0098348C"/>
    <w:rsid w:val="00983790"/>
    <w:rsid w:val="009843D3"/>
    <w:rsid w:val="009844AD"/>
    <w:rsid w:val="0098496C"/>
    <w:rsid w:val="00984ABE"/>
    <w:rsid w:val="00984BF1"/>
    <w:rsid w:val="00984C50"/>
    <w:rsid w:val="0098596E"/>
    <w:rsid w:val="00985ED6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84B"/>
    <w:rsid w:val="009919C0"/>
    <w:rsid w:val="00991C3E"/>
    <w:rsid w:val="00992314"/>
    <w:rsid w:val="00992F5E"/>
    <w:rsid w:val="009933C5"/>
    <w:rsid w:val="00993A48"/>
    <w:rsid w:val="00994AAE"/>
    <w:rsid w:val="00994B8C"/>
    <w:rsid w:val="00996788"/>
    <w:rsid w:val="009972E6"/>
    <w:rsid w:val="00997B18"/>
    <w:rsid w:val="009A0241"/>
    <w:rsid w:val="009A0518"/>
    <w:rsid w:val="009A094E"/>
    <w:rsid w:val="009A1FFD"/>
    <w:rsid w:val="009A21D0"/>
    <w:rsid w:val="009A25AB"/>
    <w:rsid w:val="009A3DC9"/>
    <w:rsid w:val="009A40EF"/>
    <w:rsid w:val="009A4473"/>
    <w:rsid w:val="009A471D"/>
    <w:rsid w:val="009A4C44"/>
    <w:rsid w:val="009A4D26"/>
    <w:rsid w:val="009A6E61"/>
    <w:rsid w:val="009A6F10"/>
    <w:rsid w:val="009A77C1"/>
    <w:rsid w:val="009A791C"/>
    <w:rsid w:val="009B00C8"/>
    <w:rsid w:val="009B0451"/>
    <w:rsid w:val="009B08E6"/>
    <w:rsid w:val="009B0C92"/>
    <w:rsid w:val="009B0DBB"/>
    <w:rsid w:val="009B24B5"/>
    <w:rsid w:val="009B25C9"/>
    <w:rsid w:val="009B288A"/>
    <w:rsid w:val="009B2A6E"/>
    <w:rsid w:val="009B2A9C"/>
    <w:rsid w:val="009B36CD"/>
    <w:rsid w:val="009B3A5E"/>
    <w:rsid w:val="009B3AB6"/>
    <w:rsid w:val="009B3CEC"/>
    <w:rsid w:val="009B4352"/>
    <w:rsid w:val="009B4FB2"/>
    <w:rsid w:val="009B7F62"/>
    <w:rsid w:val="009C0185"/>
    <w:rsid w:val="009C02C0"/>
    <w:rsid w:val="009C10EB"/>
    <w:rsid w:val="009C11F9"/>
    <w:rsid w:val="009C1E7E"/>
    <w:rsid w:val="009C2297"/>
    <w:rsid w:val="009C2625"/>
    <w:rsid w:val="009C292C"/>
    <w:rsid w:val="009C2B48"/>
    <w:rsid w:val="009C479F"/>
    <w:rsid w:val="009C5038"/>
    <w:rsid w:val="009C5128"/>
    <w:rsid w:val="009C518B"/>
    <w:rsid w:val="009C5DA2"/>
    <w:rsid w:val="009C6940"/>
    <w:rsid w:val="009C746C"/>
    <w:rsid w:val="009C7724"/>
    <w:rsid w:val="009C7E6D"/>
    <w:rsid w:val="009D0419"/>
    <w:rsid w:val="009D150F"/>
    <w:rsid w:val="009D1A24"/>
    <w:rsid w:val="009D1AD5"/>
    <w:rsid w:val="009D1B35"/>
    <w:rsid w:val="009D2230"/>
    <w:rsid w:val="009D263F"/>
    <w:rsid w:val="009D294F"/>
    <w:rsid w:val="009D2E48"/>
    <w:rsid w:val="009D2E7F"/>
    <w:rsid w:val="009D4611"/>
    <w:rsid w:val="009D4D6B"/>
    <w:rsid w:val="009D52FB"/>
    <w:rsid w:val="009D5B02"/>
    <w:rsid w:val="009D65DE"/>
    <w:rsid w:val="009D6F7B"/>
    <w:rsid w:val="009D71E1"/>
    <w:rsid w:val="009E002A"/>
    <w:rsid w:val="009E02F2"/>
    <w:rsid w:val="009E05C9"/>
    <w:rsid w:val="009E1125"/>
    <w:rsid w:val="009E1AC9"/>
    <w:rsid w:val="009E21DB"/>
    <w:rsid w:val="009E2DDB"/>
    <w:rsid w:val="009E2F97"/>
    <w:rsid w:val="009E3643"/>
    <w:rsid w:val="009E3E38"/>
    <w:rsid w:val="009E487B"/>
    <w:rsid w:val="009E57E7"/>
    <w:rsid w:val="009F109B"/>
    <w:rsid w:val="009F16F9"/>
    <w:rsid w:val="009F1FB2"/>
    <w:rsid w:val="009F26CA"/>
    <w:rsid w:val="009F28C9"/>
    <w:rsid w:val="009F36A2"/>
    <w:rsid w:val="009F4343"/>
    <w:rsid w:val="009F43C1"/>
    <w:rsid w:val="009F4A55"/>
    <w:rsid w:val="009F4D29"/>
    <w:rsid w:val="009F4D41"/>
    <w:rsid w:val="009F4E2F"/>
    <w:rsid w:val="009F574E"/>
    <w:rsid w:val="009F5EAB"/>
    <w:rsid w:val="009F66C3"/>
    <w:rsid w:val="009F7003"/>
    <w:rsid w:val="00A005DC"/>
    <w:rsid w:val="00A00C0D"/>
    <w:rsid w:val="00A0182D"/>
    <w:rsid w:val="00A01BD5"/>
    <w:rsid w:val="00A01D28"/>
    <w:rsid w:val="00A02458"/>
    <w:rsid w:val="00A02EBA"/>
    <w:rsid w:val="00A0371D"/>
    <w:rsid w:val="00A03A33"/>
    <w:rsid w:val="00A046E6"/>
    <w:rsid w:val="00A04924"/>
    <w:rsid w:val="00A06A5A"/>
    <w:rsid w:val="00A07039"/>
    <w:rsid w:val="00A10143"/>
    <w:rsid w:val="00A1074E"/>
    <w:rsid w:val="00A10C52"/>
    <w:rsid w:val="00A10D60"/>
    <w:rsid w:val="00A110B5"/>
    <w:rsid w:val="00A110CF"/>
    <w:rsid w:val="00A11B57"/>
    <w:rsid w:val="00A12CCD"/>
    <w:rsid w:val="00A13E1D"/>
    <w:rsid w:val="00A142B3"/>
    <w:rsid w:val="00A15AE4"/>
    <w:rsid w:val="00A15E6E"/>
    <w:rsid w:val="00A161DF"/>
    <w:rsid w:val="00A16DD8"/>
    <w:rsid w:val="00A17EDF"/>
    <w:rsid w:val="00A20EFD"/>
    <w:rsid w:val="00A20F4A"/>
    <w:rsid w:val="00A21176"/>
    <w:rsid w:val="00A21981"/>
    <w:rsid w:val="00A22FB1"/>
    <w:rsid w:val="00A24A0D"/>
    <w:rsid w:val="00A25D03"/>
    <w:rsid w:val="00A25F06"/>
    <w:rsid w:val="00A264BC"/>
    <w:rsid w:val="00A26A01"/>
    <w:rsid w:val="00A26F62"/>
    <w:rsid w:val="00A27ADA"/>
    <w:rsid w:val="00A3078C"/>
    <w:rsid w:val="00A32118"/>
    <w:rsid w:val="00A3212F"/>
    <w:rsid w:val="00A333AB"/>
    <w:rsid w:val="00A33D52"/>
    <w:rsid w:val="00A3495E"/>
    <w:rsid w:val="00A34B1F"/>
    <w:rsid w:val="00A34CCC"/>
    <w:rsid w:val="00A361D0"/>
    <w:rsid w:val="00A3737E"/>
    <w:rsid w:val="00A42839"/>
    <w:rsid w:val="00A433B5"/>
    <w:rsid w:val="00A457B6"/>
    <w:rsid w:val="00A461F5"/>
    <w:rsid w:val="00A46D1C"/>
    <w:rsid w:val="00A46FDB"/>
    <w:rsid w:val="00A46FED"/>
    <w:rsid w:val="00A51499"/>
    <w:rsid w:val="00A52FEB"/>
    <w:rsid w:val="00A53D00"/>
    <w:rsid w:val="00A54578"/>
    <w:rsid w:val="00A54792"/>
    <w:rsid w:val="00A5511C"/>
    <w:rsid w:val="00A56131"/>
    <w:rsid w:val="00A561AF"/>
    <w:rsid w:val="00A563B0"/>
    <w:rsid w:val="00A56417"/>
    <w:rsid w:val="00A5646F"/>
    <w:rsid w:val="00A57478"/>
    <w:rsid w:val="00A57A58"/>
    <w:rsid w:val="00A57B38"/>
    <w:rsid w:val="00A57B3E"/>
    <w:rsid w:val="00A6095E"/>
    <w:rsid w:val="00A60AC0"/>
    <w:rsid w:val="00A60ECF"/>
    <w:rsid w:val="00A61027"/>
    <w:rsid w:val="00A61079"/>
    <w:rsid w:val="00A61346"/>
    <w:rsid w:val="00A617AF"/>
    <w:rsid w:val="00A62013"/>
    <w:rsid w:val="00A62554"/>
    <w:rsid w:val="00A62E19"/>
    <w:rsid w:val="00A645E4"/>
    <w:rsid w:val="00A65F3E"/>
    <w:rsid w:val="00A662E2"/>
    <w:rsid w:val="00A66361"/>
    <w:rsid w:val="00A6695B"/>
    <w:rsid w:val="00A669FD"/>
    <w:rsid w:val="00A66E09"/>
    <w:rsid w:val="00A67A5C"/>
    <w:rsid w:val="00A70154"/>
    <w:rsid w:val="00A706A9"/>
    <w:rsid w:val="00A70A33"/>
    <w:rsid w:val="00A715A7"/>
    <w:rsid w:val="00A7220C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62A"/>
    <w:rsid w:val="00A77A31"/>
    <w:rsid w:val="00A80025"/>
    <w:rsid w:val="00A80302"/>
    <w:rsid w:val="00A80960"/>
    <w:rsid w:val="00A821B6"/>
    <w:rsid w:val="00A82967"/>
    <w:rsid w:val="00A82D80"/>
    <w:rsid w:val="00A8317F"/>
    <w:rsid w:val="00A8356A"/>
    <w:rsid w:val="00A83633"/>
    <w:rsid w:val="00A8394E"/>
    <w:rsid w:val="00A8457E"/>
    <w:rsid w:val="00A84A82"/>
    <w:rsid w:val="00A8598E"/>
    <w:rsid w:val="00A85C34"/>
    <w:rsid w:val="00A8606C"/>
    <w:rsid w:val="00A860F7"/>
    <w:rsid w:val="00A8679A"/>
    <w:rsid w:val="00A86A85"/>
    <w:rsid w:val="00A872BB"/>
    <w:rsid w:val="00A876EE"/>
    <w:rsid w:val="00A87C09"/>
    <w:rsid w:val="00A900AA"/>
    <w:rsid w:val="00A905A3"/>
    <w:rsid w:val="00A9073D"/>
    <w:rsid w:val="00A917E7"/>
    <w:rsid w:val="00A9295A"/>
    <w:rsid w:val="00A93CEB"/>
    <w:rsid w:val="00A964D3"/>
    <w:rsid w:val="00A96D0F"/>
    <w:rsid w:val="00A970F6"/>
    <w:rsid w:val="00A9721A"/>
    <w:rsid w:val="00A972FD"/>
    <w:rsid w:val="00A9734D"/>
    <w:rsid w:val="00A9788A"/>
    <w:rsid w:val="00AA0E37"/>
    <w:rsid w:val="00AA0FB0"/>
    <w:rsid w:val="00AA1A37"/>
    <w:rsid w:val="00AA1D7E"/>
    <w:rsid w:val="00AA2B4A"/>
    <w:rsid w:val="00AA381D"/>
    <w:rsid w:val="00AA429C"/>
    <w:rsid w:val="00AA4A70"/>
    <w:rsid w:val="00AA4C99"/>
    <w:rsid w:val="00AA5752"/>
    <w:rsid w:val="00AA69C5"/>
    <w:rsid w:val="00AA6F97"/>
    <w:rsid w:val="00AA7040"/>
    <w:rsid w:val="00AB00CB"/>
    <w:rsid w:val="00AB0C07"/>
    <w:rsid w:val="00AB1C00"/>
    <w:rsid w:val="00AB20F0"/>
    <w:rsid w:val="00AB3629"/>
    <w:rsid w:val="00AB4A0F"/>
    <w:rsid w:val="00AB4F59"/>
    <w:rsid w:val="00AB5FF4"/>
    <w:rsid w:val="00AB6248"/>
    <w:rsid w:val="00AB7383"/>
    <w:rsid w:val="00AB7A0A"/>
    <w:rsid w:val="00AC0681"/>
    <w:rsid w:val="00AC0A67"/>
    <w:rsid w:val="00AC0E48"/>
    <w:rsid w:val="00AC0FD2"/>
    <w:rsid w:val="00AC1BB8"/>
    <w:rsid w:val="00AC1CF6"/>
    <w:rsid w:val="00AC23C9"/>
    <w:rsid w:val="00AC2B85"/>
    <w:rsid w:val="00AC394D"/>
    <w:rsid w:val="00AC3EAC"/>
    <w:rsid w:val="00AC48F8"/>
    <w:rsid w:val="00AC4968"/>
    <w:rsid w:val="00AC5908"/>
    <w:rsid w:val="00AC6142"/>
    <w:rsid w:val="00AC6691"/>
    <w:rsid w:val="00AC66BE"/>
    <w:rsid w:val="00AC685F"/>
    <w:rsid w:val="00AD0816"/>
    <w:rsid w:val="00AD09B0"/>
    <w:rsid w:val="00AD1150"/>
    <w:rsid w:val="00AD17DD"/>
    <w:rsid w:val="00AD2C73"/>
    <w:rsid w:val="00AD2E88"/>
    <w:rsid w:val="00AD478A"/>
    <w:rsid w:val="00AD547E"/>
    <w:rsid w:val="00AD66D6"/>
    <w:rsid w:val="00AD6956"/>
    <w:rsid w:val="00AD7202"/>
    <w:rsid w:val="00AE0A1F"/>
    <w:rsid w:val="00AE0F00"/>
    <w:rsid w:val="00AE0F85"/>
    <w:rsid w:val="00AE11AF"/>
    <w:rsid w:val="00AE11D6"/>
    <w:rsid w:val="00AE1CD5"/>
    <w:rsid w:val="00AE1D1D"/>
    <w:rsid w:val="00AE3C6D"/>
    <w:rsid w:val="00AE435F"/>
    <w:rsid w:val="00AE4746"/>
    <w:rsid w:val="00AE48B6"/>
    <w:rsid w:val="00AE4BE0"/>
    <w:rsid w:val="00AE5261"/>
    <w:rsid w:val="00AE5776"/>
    <w:rsid w:val="00AE5D88"/>
    <w:rsid w:val="00AE64D9"/>
    <w:rsid w:val="00AE6AD0"/>
    <w:rsid w:val="00AE6E28"/>
    <w:rsid w:val="00AE717F"/>
    <w:rsid w:val="00AE775C"/>
    <w:rsid w:val="00AE7801"/>
    <w:rsid w:val="00AF19DF"/>
    <w:rsid w:val="00AF1DE0"/>
    <w:rsid w:val="00AF1F85"/>
    <w:rsid w:val="00AF209F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AF69BE"/>
    <w:rsid w:val="00AF75A8"/>
    <w:rsid w:val="00AF78AF"/>
    <w:rsid w:val="00AF7ABD"/>
    <w:rsid w:val="00B00445"/>
    <w:rsid w:val="00B00B35"/>
    <w:rsid w:val="00B00B70"/>
    <w:rsid w:val="00B00D12"/>
    <w:rsid w:val="00B00D8A"/>
    <w:rsid w:val="00B0158E"/>
    <w:rsid w:val="00B02CB7"/>
    <w:rsid w:val="00B04893"/>
    <w:rsid w:val="00B0540D"/>
    <w:rsid w:val="00B05491"/>
    <w:rsid w:val="00B05B4F"/>
    <w:rsid w:val="00B05BBC"/>
    <w:rsid w:val="00B07701"/>
    <w:rsid w:val="00B07EB5"/>
    <w:rsid w:val="00B100BB"/>
    <w:rsid w:val="00B112C5"/>
    <w:rsid w:val="00B115CA"/>
    <w:rsid w:val="00B11DBF"/>
    <w:rsid w:val="00B11FCD"/>
    <w:rsid w:val="00B12061"/>
    <w:rsid w:val="00B120BA"/>
    <w:rsid w:val="00B141E9"/>
    <w:rsid w:val="00B14440"/>
    <w:rsid w:val="00B14907"/>
    <w:rsid w:val="00B14F10"/>
    <w:rsid w:val="00B1512E"/>
    <w:rsid w:val="00B1545F"/>
    <w:rsid w:val="00B15E53"/>
    <w:rsid w:val="00B16400"/>
    <w:rsid w:val="00B16ABD"/>
    <w:rsid w:val="00B176F0"/>
    <w:rsid w:val="00B17837"/>
    <w:rsid w:val="00B200CB"/>
    <w:rsid w:val="00B2017B"/>
    <w:rsid w:val="00B201C7"/>
    <w:rsid w:val="00B203A6"/>
    <w:rsid w:val="00B21F71"/>
    <w:rsid w:val="00B2212A"/>
    <w:rsid w:val="00B2214E"/>
    <w:rsid w:val="00B22D98"/>
    <w:rsid w:val="00B23995"/>
    <w:rsid w:val="00B23E37"/>
    <w:rsid w:val="00B246C1"/>
    <w:rsid w:val="00B24A74"/>
    <w:rsid w:val="00B24E22"/>
    <w:rsid w:val="00B26831"/>
    <w:rsid w:val="00B302BD"/>
    <w:rsid w:val="00B305B6"/>
    <w:rsid w:val="00B30D8C"/>
    <w:rsid w:val="00B311DC"/>
    <w:rsid w:val="00B3283D"/>
    <w:rsid w:val="00B32964"/>
    <w:rsid w:val="00B32A22"/>
    <w:rsid w:val="00B34AEC"/>
    <w:rsid w:val="00B34E75"/>
    <w:rsid w:val="00B35230"/>
    <w:rsid w:val="00B357A1"/>
    <w:rsid w:val="00B35901"/>
    <w:rsid w:val="00B35E62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4923"/>
    <w:rsid w:val="00B45247"/>
    <w:rsid w:val="00B4575E"/>
    <w:rsid w:val="00B46B32"/>
    <w:rsid w:val="00B46C22"/>
    <w:rsid w:val="00B4745D"/>
    <w:rsid w:val="00B478BC"/>
    <w:rsid w:val="00B47A55"/>
    <w:rsid w:val="00B506F7"/>
    <w:rsid w:val="00B5181A"/>
    <w:rsid w:val="00B51E04"/>
    <w:rsid w:val="00B52095"/>
    <w:rsid w:val="00B5209C"/>
    <w:rsid w:val="00B5220F"/>
    <w:rsid w:val="00B529F9"/>
    <w:rsid w:val="00B52B9B"/>
    <w:rsid w:val="00B52CFD"/>
    <w:rsid w:val="00B52E16"/>
    <w:rsid w:val="00B533EE"/>
    <w:rsid w:val="00B5342A"/>
    <w:rsid w:val="00B534DB"/>
    <w:rsid w:val="00B534ED"/>
    <w:rsid w:val="00B539D6"/>
    <w:rsid w:val="00B53D61"/>
    <w:rsid w:val="00B54187"/>
    <w:rsid w:val="00B541D9"/>
    <w:rsid w:val="00B54272"/>
    <w:rsid w:val="00B5558D"/>
    <w:rsid w:val="00B55C61"/>
    <w:rsid w:val="00B55C7D"/>
    <w:rsid w:val="00B561C3"/>
    <w:rsid w:val="00B56290"/>
    <w:rsid w:val="00B56558"/>
    <w:rsid w:val="00B56DAA"/>
    <w:rsid w:val="00B578FB"/>
    <w:rsid w:val="00B6069F"/>
    <w:rsid w:val="00B60E98"/>
    <w:rsid w:val="00B613F7"/>
    <w:rsid w:val="00B6199D"/>
    <w:rsid w:val="00B62C6A"/>
    <w:rsid w:val="00B62E0E"/>
    <w:rsid w:val="00B63392"/>
    <w:rsid w:val="00B63501"/>
    <w:rsid w:val="00B635B5"/>
    <w:rsid w:val="00B64904"/>
    <w:rsid w:val="00B64962"/>
    <w:rsid w:val="00B65470"/>
    <w:rsid w:val="00B65B27"/>
    <w:rsid w:val="00B65E77"/>
    <w:rsid w:val="00B66072"/>
    <w:rsid w:val="00B66E3D"/>
    <w:rsid w:val="00B66EA7"/>
    <w:rsid w:val="00B6705D"/>
    <w:rsid w:val="00B6743F"/>
    <w:rsid w:val="00B67630"/>
    <w:rsid w:val="00B70A19"/>
    <w:rsid w:val="00B70F2F"/>
    <w:rsid w:val="00B710D3"/>
    <w:rsid w:val="00B71948"/>
    <w:rsid w:val="00B71F1E"/>
    <w:rsid w:val="00B7286D"/>
    <w:rsid w:val="00B72F9E"/>
    <w:rsid w:val="00B739D4"/>
    <w:rsid w:val="00B74D6C"/>
    <w:rsid w:val="00B750D9"/>
    <w:rsid w:val="00B76D92"/>
    <w:rsid w:val="00B77237"/>
    <w:rsid w:val="00B776CE"/>
    <w:rsid w:val="00B77783"/>
    <w:rsid w:val="00B77E5B"/>
    <w:rsid w:val="00B77F1E"/>
    <w:rsid w:val="00B808FA"/>
    <w:rsid w:val="00B82044"/>
    <w:rsid w:val="00B8243D"/>
    <w:rsid w:val="00B82803"/>
    <w:rsid w:val="00B83E8E"/>
    <w:rsid w:val="00B84179"/>
    <w:rsid w:val="00B853B4"/>
    <w:rsid w:val="00B854FA"/>
    <w:rsid w:val="00B85FDB"/>
    <w:rsid w:val="00B86900"/>
    <w:rsid w:val="00B87611"/>
    <w:rsid w:val="00B87D6A"/>
    <w:rsid w:val="00B90FBB"/>
    <w:rsid w:val="00B91122"/>
    <w:rsid w:val="00B91B52"/>
    <w:rsid w:val="00B9270C"/>
    <w:rsid w:val="00B92A74"/>
    <w:rsid w:val="00B92D1A"/>
    <w:rsid w:val="00B9338B"/>
    <w:rsid w:val="00B93664"/>
    <w:rsid w:val="00B93861"/>
    <w:rsid w:val="00B93E7F"/>
    <w:rsid w:val="00B9513B"/>
    <w:rsid w:val="00B956ED"/>
    <w:rsid w:val="00B9657C"/>
    <w:rsid w:val="00B96CE4"/>
    <w:rsid w:val="00B96F22"/>
    <w:rsid w:val="00B97CED"/>
    <w:rsid w:val="00B97F1F"/>
    <w:rsid w:val="00BA285A"/>
    <w:rsid w:val="00BA4071"/>
    <w:rsid w:val="00BA40FC"/>
    <w:rsid w:val="00BA48D5"/>
    <w:rsid w:val="00BA63B1"/>
    <w:rsid w:val="00BA690F"/>
    <w:rsid w:val="00BA6D23"/>
    <w:rsid w:val="00BA7404"/>
    <w:rsid w:val="00BA76F4"/>
    <w:rsid w:val="00BA7C89"/>
    <w:rsid w:val="00BA7DCD"/>
    <w:rsid w:val="00BB0684"/>
    <w:rsid w:val="00BB0899"/>
    <w:rsid w:val="00BB0FAE"/>
    <w:rsid w:val="00BB17DC"/>
    <w:rsid w:val="00BB1E5B"/>
    <w:rsid w:val="00BB1EE8"/>
    <w:rsid w:val="00BB34F4"/>
    <w:rsid w:val="00BB36AC"/>
    <w:rsid w:val="00BB3823"/>
    <w:rsid w:val="00BB4508"/>
    <w:rsid w:val="00BB5018"/>
    <w:rsid w:val="00BB521A"/>
    <w:rsid w:val="00BB52B9"/>
    <w:rsid w:val="00BB60CD"/>
    <w:rsid w:val="00BB69BF"/>
    <w:rsid w:val="00BB6B97"/>
    <w:rsid w:val="00BB6D88"/>
    <w:rsid w:val="00BB6E70"/>
    <w:rsid w:val="00BB77E2"/>
    <w:rsid w:val="00BC0425"/>
    <w:rsid w:val="00BC0E99"/>
    <w:rsid w:val="00BC1011"/>
    <w:rsid w:val="00BC106A"/>
    <w:rsid w:val="00BC1151"/>
    <w:rsid w:val="00BC2169"/>
    <w:rsid w:val="00BC22CF"/>
    <w:rsid w:val="00BC28E1"/>
    <w:rsid w:val="00BC2B3A"/>
    <w:rsid w:val="00BC2CD6"/>
    <w:rsid w:val="00BC2F91"/>
    <w:rsid w:val="00BC3640"/>
    <w:rsid w:val="00BC3906"/>
    <w:rsid w:val="00BC3FD6"/>
    <w:rsid w:val="00BC53D5"/>
    <w:rsid w:val="00BC66EA"/>
    <w:rsid w:val="00BC67FF"/>
    <w:rsid w:val="00BC7488"/>
    <w:rsid w:val="00BC7A52"/>
    <w:rsid w:val="00BC7D70"/>
    <w:rsid w:val="00BD0FBF"/>
    <w:rsid w:val="00BD1D1B"/>
    <w:rsid w:val="00BD1D28"/>
    <w:rsid w:val="00BD2328"/>
    <w:rsid w:val="00BD23EF"/>
    <w:rsid w:val="00BD292E"/>
    <w:rsid w:val="00BD30F6"/>
    <w:rsid w:val="00BD31F9"/>
    <w:rsid w:val="00BD3308"/>
    <w:rsid w:val="00BD3388"/>
    <w:rsid w:val="00BD376C"/>
    <w:rsid w:val="00BD3E41"/>
    <w:rsid w:val="00BD42E8"/>
    <w:rsid w:val="00BD5184"/>
    <w:rsid w:val="00BD5C31"/>
    <w:rsid w:val="00BD5C9A"/>
    <w:rsid w:val="00BD5DF4"/>
    <w:rsid w:val="00BD5F9C"/>
    <w:rsid w:val="00BD61B9"/>
    <w:rsid w:val="00BD63CF"/>
    <w:rsid w:val="00BD69C5"/>
    <w:rsid w:val="00BD73DB"/>
    <w:rsid w:val="00BD7CF1"/>
    <w:rsid w:val="00BE1037"/>
    <w:rsid w:val="00BE16CE"/>
    <w:rsid w:val="00BE17F4"/>
    <w:rsid w:val="00BE1995"/>
    <w:rsid w:val="00BE234B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0A0"/>
    <w:rsid w:val="00BF250A"/>
    <w:rsid w:val="00BF2737"/>
    <w:rsid w:val="00BF2E81"/>
    <w:rsid w:val="00BF2FA0"/>
    <w:rsid w:val="00BF43D3"/>
    <w:rsid w:val="00BF4FC2"/>
    <w:rsid w:val="00BF52F6"/>
    <w:rsid w:val="00BF5B27"/>
    <w:rsid w:val="00BF5BB7"/>
    <w:rsid w:val="00BF5C75"/>
    <w:rsid w:val="00BF7271"/>
    <w:rsid w:val="00BF7479"/>
    <w:rsid w:val="00BF7C3F"/>
    <w:rsid w:val="00C000B9"/>
    <w:rsid w:val="00C00670"/>
    <w:rsid w:val="00C008E9"/>
    <w:rsid w:val="00C01006"/>
    <w:rsid w:val="00C015A4"/>
    <w:rsid w:val="00C01829"/>
    <w:rsid w:val="00C02D88"/>
    <w:rsid w:val="00C02E45"/>
    <w:rsid w:val="00C03326"/>
    <w:rsid w:val="00C038FD"/>
    <w:rsid w:val="00C03D5E"/>
    <w:rsid w:val="00C04EB3"/>
    <w:rsid w:val="00C05579"/>
    <w:rsid w:val="00C06A61"/>
    <w:rsid w:val="00C07722"/>
    <w:rsid w:val="00C07A98"/>
    <w:rsid w:val="00C10272"/>
    <w:rsid w:val="00C11828"/>
    <w:rsid w:val="00C119E0"/>
    <w:rsid w:val="00C11A1E"/>
    <w:rsid w:val="00C11C2B"/>
    <w:rsid w:val="00C11C7B"/>
    <w:rsid w:val="00C130B5"/>
    <w:rsid w:val="00C133BF"/>
    <w:rsid w:val="00C1522D"/>
    <w:rsid w:val="00C157F8"/>
    <w:rsid w:val="00C158B3"/>
    <w:rsid w:val="00C16057"/>
    <w:rsid w:val="00C1692A"/>
    <w:rsid w:val="00C16AEC"/>
    <w:rsid w:val="00C170AA"/>
    <w:rsid w:val="00C1786F"/>
    <w:rsid w:val="00C17F81"/>
    <w:rsid w:val="00C21B3C"/>
    <w:rsid w:val="00C22027"/>
    <w:rsid w:val="00C22CA1"/>
    <w:rsid w:val="00C24A92"/>
    <w:rsid w:val="00C24E33"/>
    <w:rsid w:val="00C25284"/>
    <w:rsid w:val="00C258F4"/>
    <w:rsid w:val="00C25E35"/>
    <w:rsid w:val="00C2622C"/>
    <w:rsid w:val="00C268CE"/>
    <w:rsid w:val="00C305E6"/>
    <w:rsid w:val="00C30BF3"/>
    <w:rsid w:val="00C31D47"/>
    <w:rsid w:val="00C32613"/>
    <w:rsid w:val="00C32A8C"/>
    <w:rsid w:val="00C34048"/>
    <w:rsid w:val="00C3451D"/>
    <w:rsid w:val="00C35040"/>
    <w:rsid w:val="00C35548"/>
    <w:rsid w:val="00C367CA"/>
    <w:rsid w:val="00C36A99"/>
    <w:rsid w:val="00C37452"/>
    <w:rsid w:val="00C40211"/>
    <w:rsid w:val="00C405C3"/>
    <w:rsid w:val="00C4104E"/>
    <w:rsid w:val="00C4140F"/>
    <w:rsid w:val="00C41AD5"/>
    <w:rsid w:val="00C42517"/>
    <w:rsid w:val="00C42C36"/>
    <w:rsid w:val="00C42E43"/>
    <w:rsid w:val="00C43874"/>
    <w:rsid w:val="00C44239"/>
    <w:rsid w:val="00C44838"/>
    <w:rsid w:val="00C44886"/>
    <w:rsid w:val="00C44BF9"/>
    <w:rsid w:val="00C4566E"/>
    <w:rsid w:val="00C46185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3410"/>
    <w:rsid w:val="00C54E34"/>
    <w:rsid w:val="00C550D9"/>
    <w:rsid w:val="00C55DAC"/>
    <w:rsid w:val="00C56153"/>
    <w:rsid w:val="00C56AF6"/>
    <w:rsid w:val="00C57314"/>
    <w:rsid w:val="00C57FB4"/>
    <w:rsid w:val="00C61763"/>
    <w:rsid w:val="00C6199C"/>
    <w:rsid w:val="00C61A74"/>
    <w:rsid w:val="00C62095"/>
    <w:rsid w:val="00C635CB"/>
    <w:rsid w:val="00C64894"/>
    <w:rsid w:val="00C64B1A"/>
    <w:rsid w:val="00C64D06"/>
    <w:rsid w:val="00C653A3"/>
    <w:rsid w:val="00C66247"/>
    <w:rsid w:val="00C6626D"/>
    <w:rsid w:val="00C6656D"/>
    <w:rsid w:val="00C6694B"/>
    <w:rsid w:val="00C66BD1"/>
    <w:rsid w:val="00C67699"/>
    <w:rsid w:val="00C67BFC"/>
    <w:rsid w:val="00C67DD2"/>
    <w:rsid w:val="00C71384"/>
    <w:rsid w:val="00C71678"/>
    <w:rsid w:val="00C71C6A"/>
    <w:rsid w:val="00C72361"/>
    <w:rsid w:val="00C730CF"/>
    <w:rsid w:val="00C730DF"/>
    <w:rsid w:val="00C731F2"/>
    <w:rsid w:val="00C7362A"/>
    <w:rsid w:val="00C74107"/>
    <w:rsid w:val="00C74F18"/>
    <w:rsid w:val="00C76073"/>
    <w:rsid w:val="00C76240"/>
    <w:rsid w:val="00C76424"/>
    <w:rsid w:val="00C76656"/>
    <w:rsid w:val="00C76AB3"/>
    <w:rsid w:val="00C76DE6"/>
    <w:rsid w:val="00C779E6"/>
    <w:rsid w:val="00C80C56"/>
    <w:rsid w:val="00C812C4"/>
    <w:rsid w:val="00C815E1"/>
    <w:rsid w:val="00C8274E"/>
    <w:rsid w:val="00C82765"/>
    <w:rsid w:val="00C82CD5"/>
    <w:rsid w:val="00C82EAA"/>
    <w:rsid w:val="00C832F5"/>
    <w:rsid w:val="00C8373C"/>
    <w:rsid w:val="00C83B33"/>
    <w:rsid w:val="00C84B62"/>
    <w:rsid w:val="00C84D4F"/>
    <w:rsid w:val="00C867C0"/>
    <w:rsid w:val="00C86ADA"/>
    <w:rsid w:val="00C8729D"/>
    <w:rsid w:val="00C9026D"/>
    <w:rsid w:val="00C90586"/>
    <w:rsid w:val="00C914B4"/>
    <w:rsid w:val="00C916E4"/>
    <w:rsid w:val="00C91DE4"/>
    <w:rsid w:val="00C93468"/>
    <w:rsid w:val="00C935AB"/>
    <w:rsid w:val="00C9389A"/>
    <w:rsid w:val="00C93F46"/>
    <w:rsid w:val="00C968E0"/>
    <w:rsid w:val="00C9758D"/>
    <w:rsid w:val="00C97699"/>
    <w:rsid w:val="00C97807"/>
    <w:rsid w:val="00C9799F"/>
    <w:rsid w:val="00C97D35"/>
    <w:rsid w:val="00CA0451"/>
    <w:rsid w:val="00CA0AD1"/>
    <w:rsid w:val="00CA0DA4"/>
    <w:rsid w:val="00CA2202"/>
    <w:rsid w:val="00CA2244"/>
    <w:rsid w:val="00CA384B"/>
    <w:rsid w:val="00CA3B19"/>
    <w:rsid w:val="00CA3FC4"/>
    <w:rsid w:val="00CA480F"/>
    <w:rsid w:val="00CA519A"/>
    <w:rsid w:val="00CA5231"/>
    <w:rsid w:val="00CA5E7E"/>
    <w:rsid w:val="00CA6797"/>
    <w:rsid w:val="00CA685E"/>
    <w:rsid w:val="00CA6E74"/>
    <w:rsid w:val="00CA79D8"/>
    <w:rsid w:val="00CB0D9F"/>
    <w:rsid w:val="00CB1628"/>
    <w:rsid w:val="00CB16D8"/>
    <w:rsid w:val="00CB22E1"/>
    <w:rsid w:val="00CB3017"/>
    <w:rsid w:val="00CB3085"/>
    <w:rsid w:val="00CB30E3"/>
    <w:rsid w:val="00CB3608"/>
    <w:rsid w:val="00CB4B33"/>
    <w:rsid w:val="00CB54FB"/>
    <w:rsid w:val="00CB5FF9"/>
    <w:rsid w:val="00CB63C3"/>
    <w:rsid w:val="00CB69C4"/>
    <w:rsid w:val="00CB75E1"/>
    <w:rsid w:val="00CB788E"/>
    <w:rsid w:val="00CB7AC4"/>
    <w:rsid w:val="00CC0120"/>
    <w:rsid w:val="00CC039B"/>
    <w:rsid w:val="00CC0A2B"/>
    <w:rsid w:val="00CC191A"/>
    <w:rsid w:val="00CC1F02"/>
    <w:rsid w:val="00CC2026"/>
    <w:rsid w:val="00CC20A8"/>
    <w:rsid w:val="00CC2395"/>
    <w:rsid w:val="00CC291C"/>
    <w:rsid w:val="00CC481A"/>
    <w:rsid w:val="00CC4D75"/>
    <w:rsid w:val="00CC4ED5"/>
    <w:rsid w:val="00CC4FB9"/>
    <w:rsid w:val="00CC5732"/>
    <w:rsid w:val="00CC5C92"/>
    <w:rsid w:val="00CC5EF0"/>
    <w:rsid w:val="00CC709F"/>
    <w:rsid w:val="00CC7B5A"/>
    <w:rsid w:val="00CC7C0B"/>
    <w:rsid w:val="00CC7C7A"/>
    <w:rsid w:val="00CD0CFC"/>
    <w:rsid w:val="00CD107A"/>
    <w:rsid w:val="00CD112A"/>
    <w:rsid w:val="00CD1168"/>
    <w:rsid w:val="00CD1380"/>
    <w:rsid w:val="00CD2332"/>
    <w:rsid w:val="00CD2C71"/>
    <w:rsid w:val="00CD3257"/>
    <w:rsid w:val="00CD43A0"/>
    <w:rsid w:val="00CD44FB"/>
    <w:rsid w:val="00CD4F87"/>
    <w:rsid w:val="00CD56C9"/>
    <w:rsid w:val="00CD656B"/>
    <w:rsid w:val="00CD715A"/>
    <w:rsid w:val="00CD75F8"/>
    <w:rsid w:val="00CE1286"/>
    <w:rsid w:val="00CE166C"/>
    <w:rsid w:val="00CE38EF"/>
    <w:rsid w:val="00CE39CB"/>
    <w:rsid w:val="00CE39CE"/>
    <w:rsid w:val="00CE48C2"/>
    <w:rsid w:val="00CE5522"/>
    <w:rsid w:val="00CE6892"/>
    <w:rsid w:val="00CE6C59"/>
    <w:rsid w:val="00CE6C5B"/>
    <w:rsid w:val="00CE7508"/>
    <w:rsid w:val="00CE7FFD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D3C"/>
    <w:rsid w:val="00D01308"/>
    <w:rsid w:val="00D01825"/>
    <w:rsid w:val="00D01EA5"/>
    <w:rsid w:val="00D02A0C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07F20"/>
    <w:rsid w:val="00D101D0"/>
    <w:rsid w:val="00D104D7"/>
    <w:rsid w:val="00D1096D"/>
    <w:rsid w:val="00D1254B"/>
    <w:rsid w:val="00D13006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6D8"/>
    <w:rsid w:val="00D21934"/>
    <w:rsid w:val="00D21D30"/>
    <w:rsid w:val="00D22AED"/>
    <w:rsid w:val="00D22D8E"/>
    <w:rsid w:val="00D236B7"/>
    <w:rsid w:val="00D237A4"/>
    <w:rsid w:val="00D23ACA"/>
    <w:rsid w:val="00D2430A"/>
    <w:rsid w:val="00D244E1"/>
    <w:rsid w:val="00D24682"/>
    <w:rsid w:val="00D24882"/>
    <w:rsid w:val="00D24B7D"/>
    <w:rsid w:val="00D265D3"/>
    <w:rsid w:val="00D269FF"/>
    <w:rsid w:val="00D26BC5"/>
    <w:rsid w:val="00D26EDF"/>
    <w:rsid w:val="00D27638"/>
    <w:rsid w:val="00D27BA8"/>
    <w:rsid w:val="00D30288"/>
    <w:rsid w:val="00D3111C"/>
    <w:rsid w:val="00D328E6"/>
    <w:rsid w:val="00D32DF9"/>
    <w:rsid w:val="00D3468F"/>
    <w:rsid w:val="00D34BEB"/>
    <w:rsid w:val="00D34F7F"/>
    <w:rsid w:val="00D368B6"/>
    <w:rsid w:val="00D36BBA"/>
    <w:rsid w:val="00D37150"/>
    <w:rsid w:val="00D379A3"/>
    <w:rsid w:val="00D37C40"/>
    <w:rsid w:val="00D37F9C"/>
    <w:rsid w:val="00D41189"/>
    <w:rsid w:val="00D41724"/>
    <w:rsid w:val="00D4233F"/>
    <w:rsid w:val="00D4257B"/>
    <w:rsid w:val="00D428CB"/>
    <w:rsid w:val="00D43728"/>
    <w:rsid w:val="00D44137"/>
    <w:rsid w:val="00D446BA"/>
    <w:rsid w:val="00D44E8B"/>
    <w:rsid w:val="00D45A33"/>
    <w:rsid w:val="00D47AA7"/>
    <w:rsid w:val="00D47D19"/>
    <w:rsid w:val="00D5065B"/>
    <w:rsid w:val="00D50B9E"/>
    <w:rsid w:val="00D50C0B"/>
    <w:rsid w:val="00D50ECD"/>
    <w:rsid w:val="00D52E4B"/>
    <w:rsid w:val="00D533E9"/>
    <w:rsid w:val="00D55465"/>
    <w:rsid w:val="00D557FE"/>
    <w:rsid w:val="00D55B42"/>
    <w:rsid w:val="00D56E0B"/>
    <w:rsid w:val="00D5720D"/>
    <w:rsid w:val="00D57226"/>
    <w:rsid w:val="00D6034F"/>
    <w:rsid w:val="00D60B1A"/>
    <w:rsid w:val="00D60EEC"/>
    <w:rsid w:val="00D6284F"/>
    <w:rsid w:val="00D656C1"/>
    <w:rsid w:val="00D65F62"/>
    <w:rsid w:val="00D66299"/>
    <w:rsid w:val="00D66BCB"/>
    <w:rsid w:val="00D67C37"/>
    <w:rsid w:val="00D67DE4"/>
    <w:rsid w:val="00D67F36"/>
    <w:rsid w:val="00D70080"/>
    <w:rsid w:val="00D7065B"/>
    <w:rsid w:val="00D71D9F"/>
    <w:rsid w:val="00D729D6"/>
    <w:rsid w:val="00D73699"/>
    <w:rsid w:val="00D73943"/>
    <w:rsid w:val="00D74355"/>
    <w:rsid w:val="00D74AF2"/>
    <w:rsid w:val="00D74CF0"/>
    <w:rsid w:val="00D7644A"/>
    <w:rsid w:val="00D76616"/>
    <w:rsid w:val="00D768A6"/>
    <w:rsid w:val="00D76B55"/>
    <w:rsid w:val="00D77089"/>
    <w:rsid w:val="00D77F30"/>
    <w:rsid w:val="00D77F39"/>
    <w:rsid w:val="00D804E5"/>
    <w:rsid w:val="00D80815"/>
    <w:rsid w:val="00D812E2"/>
    <w:rsid w:val="00D8133A"/>
    <w:rsid w:val="00D81CF1"/>
    <w:rsid w:val="00D82469"/>
    <w:rsid w:val="00D8281C"/>
    <w:rsid w:val="00D854C9"/>
    <w:rsid w:val="00D858BA"/>
    <w:rsid w:val="00D85D76"/>
    <w:rsid w:val="00D85F01"/>
    <w:rsid w:val="00D86BEC"/>
    <w:rsid w:val="00D86C86"/>
    <w:rsid w:val="00D86F93"/>
    <w:rsid w:val="00D90B54"/>
    <w:rsid w:val="00D90CDD"/>
    <w:rsid w:val="00D9218E"/>
    <w:rsid w:val="00D92C1E"/>
    <w:rsid w:val="00D93068"/>
    <w:rsid w:val="00D93F83"/>
    <w:rsid w:val="00D9419C"/>
    <w:rsid w:val="00D94ED3"/>
    <w:rsid w:val="00D9578B"/>
    <w:rsid w:val="00D958E7"/>
    <w:rsid w:val="00D96836"/>
    <w:rsid w:val="00D975F0"/>
    <w:rsid w:val="00DA0201"/>
    <w:rsid w:val="00DA0285"/>
    <w:rsid w:val="00DA098D"/>
    <w:rsid w:val="00DA0D40"/>
    <w:rsid w:val="00DA1FC8"/>
    <w:rsid w:val="00DA2078"/>
    <w:rsid w:val="00DA2654"/>
    <w:rsid w:val="00DA26CB"/>
    <w:rsid w:val="00DA28A5"/>
    <w:rsid w:val="00DA2DD7"/>
    <w:rsid w:val="00DA36E6"/>
    <w:rsid w:val="00DA4C56"/>
    <w:rsid w:val="00DA4E98"/>
    <w:rsid w:val="00DA5191"/>
    <w:rsid w:val="00DA55B0"/>
    <w:rsid w:val="00DA5636"/>
    <w:rsid w:val="00DA6586"/>
    <w:rsid w:val="00DB0088"/>
    <w:rsid w:val="00DB0801"/>
    <w:rsid w:val="00DB0BB6"/>
    <w:rsid w:val="00DB0DB4"/>
    <w:rsid w:val="00DB1146"/>
    <w:rsid w:val="00DB1B37"/>
    <w:rsid w:val="00DB1FF8"/>
    <w:rsid w:val="00DB2CB6"/>
    <w:rsid w:val="00DB30FA"/>
    <w:rsid w:val="00DB3FFC"/>
    <w:rsid w:val="00DB4186"/>
    <w:rsid w:val="00DB44DD"/>
    <w:rsid w:val="00DB4DF9"/>
    <w:rsid w:val="00DB6694"/>
    <w:rsid w:val="00DB68F9"/>
    <w:rsid w:val="00DB7525"/>
    <w:rsid w:val="00DB7EB2"/>
    <w:rsid w:val="00DC039A"/>
    <w:rsid w:val="00DC0488"/>
    <w:rsid w:val="00DC0C5D"/>
    <w:rsid w:val="00DC0F65"/>
    <w:rsid w:val="00DC0FBA"/>
    <w:rsid w:val="00DC2861"/>
    <w:rsid w:val="00DC2B8E"/>
    <w:rsid w:val="00DC2C80"/>
    <w:rsid w:val="00DC2CD7"/>
    <w:rsid w:val="00DC2E9E"/>
    <w:rsid w:val="00DC2FBD"/>
    <w:rsid w:val="00DC37BA"/>
    <w:rsid w:val="00DC4B74"/>
    <w:rsid w:val="00DC5017"/>
    <w:rsid w:val="00DC55E9"/>
    <w:rsid w:val="00DC6910"/>
    <w:rsid w:val="00DD09C9"/>
    <w:rsid w:val="00DD11FE"/>
    <w:rsid w:val="00DD198F"/>
    <w:rsid w:val="00DD211B"/>
    <w:rsid w:val="00DD29F1"/>
    <w:rsid w:val="00DD3971"/>
    <w:rsid w:val="00DD3DB4"/>
    <w:rsid w:val="00DD4CA9"/>
    <w:rsid w:val="00DD5260"/>
    <w:rsid w:val="00DD5D65"/>
    <w:rsid w:val="00DD5EC0"/>
    <w:rsid w:val="00DD66B7"/>
    <w:rsid w:val="00DD6AF3"/>
    <w:rsid w:val="00DD7422"/>
    <w:rsid w:val="00DD7517"/>
    <w:rsid w:val="00DD7681"/>
    <w:rsid w:val="00DD7AD3"/>
    <w:rsid w:val="00DD7B49"/>
    <w:rsid w:val="00DD7DA3"/>
    <w:rsid w:val="00DE09E3"/>
    <w:rsid w:val="00DE0D06"/>
    <w:rsid w:val="00DE161E"/>
    <w:rsid w:val="00DE2B15"/>
    <w:rsid w:val="00DE3A34"/>
    <w:rsid w:val="00DE461B"/>
    <w:rsid w:val="00DE4877"/>
    <w:rsid w:val="00DE4A1F"/>
    <w:rsid w:val="00DE5A93"/>
    <w:rsid w:val="00DE5AD7"/>
    <w:rsid w:val="00DE5F13"/>
    <w:rsid w:val="00DE62D9"/>
    <w:rsid w:val="00DE67BD"/>
    <w:rsid w:val="00DE67F6"/>
    <w:rsid w:val="00DE67F9"/>
    <w:rsid w:val="00DE6D42"/>
    <w:rsid w:val="00DE74CC"/>
    <w:rsid w:val="00DE780B"/>
    <w:rsid w:val="00DF01E4"/>
    <w:rsid w:val="00DF0B23"/>
    <w:rsid w:val="00DF1E58"/>
    <w:rsid w:val="00DF1F18"/>
    <w:rsid w:val="00DF232A"/>
    <w:rsid w:val="00DF3304"/>
    <w:rsid w:val="00DF3558"/>
    <w:rsid w:val="00DF3B96"/>
    <w:rsid w:val="00DF3F6E"/>
    <w:rsid w:val="00DF49DA"/>
    <w:rsid w:val="00DF4CBC"/>
    <w:rsid w:val="00DF517C"/>
    <w:rsid w:val="00DF596C"/>
    <w:rsid w:val="00DF5C55"/>
    <w:rsid w:val="00DF6E7A"/>
    <w:rsid w:val="00DF76C5"/>
    <w:rsid w:val="00DF7FCE"/>
    <w:rsid w:val="00E00B5D"/>
    <w:rsid w:val="00E01464"/>
    <w:rsid w:val="00E01CE0"/>
    <w:rsid w:val="00E020AC"/>
    <w:rsid w:val="00E0233D"/>
    <w:rsid w:val="00E03529"/>
    <w:rsid w:val="00E0390D"/>
    <w:rsid w:val="00E040BA"/>
    <w:rsid w:val="00E04965"/>
    <w:rsid w:val="00E051AB"/>
    <w:rsid w:val="00E072A7"/>
    <w:rsid w:val="00E07EA7"/>
    <w:rsid w:val="00E10A3E"/>
    <w:rsid w:val="00E10AAB"/>
    <w:rsid w:val="00E10C85"/>
    <w:rsid w:val="00E10EAF"/>
    <w:rsid w:val="00E11301"/>
    <w:rsid w:val="00E114E8"/>
    <w:rsid w:val="00E11A4B"/>
    <w:rsid w:val="00E12090"/>
    <w:rsid w:val="00E122F5"/>
    <w:rsid w:val="00E125EE"/>
    <w:rsid w:val="00E1265F"/>
    <w:rsid w:val="00E12690"/>
    <w:rsid w:val="00E1278C"/>
    <w:rsid w:val="00E128D0"/>
    <w:rsid w:val="00E12987"/>
    <w:rsid w:val="00E12E5C"/>
    <w:rsid w:val="00E13142"/>
    <w:rsid w:val="00E13668"/>
    <w:rsid w:val="00E13868"/>
    <w:rsid w:val="00E148DD"/>
    <w:rsid w:val="00E1539A"/>
    <w:rsid w:val="00E153A3"/>
    <w:rsid w:val="00E1606B"/>
    <w:rsid w:val="00E160E1"/>
    <w:rsid w:val="00E169CD"/>
    <w:rsid w:val="00E16D35"/>
    <w:rsid w:val="00E20379"/>
    <w:rsid w:val="00E203D0"/>
    <w:rsid w:val="00E20A75"/>
    <w:rsid w:val="00E20ACE"/>
    <w:rsid w:val="00E221E4"/>
    <w:rsid w:val="00E221ED"/>
    <w:rsid w:val="00E2239E"/>
    <w:rsid w:val="00E22DDA"/>
    <w:rsid w:val="00E23F61"/>
    <w:rsid w:val="00E2504B"/>
    <w:rsid w:val="00E263FA"/>
    <w:rsid w:val="00E314F7"/>
    <w:rsid w:val="00E317C5"/>
    <w:rsid w:val="00E31DA8"/>
    <w:rsid w:val="00E32529"/>
    <w:rsid w:val="00E34046"/>
    <w:rsid w:val="00E355B1"/>
    <w:rsid w:val="00E363B2"/>
    <w:rsid w:val="00E363C7"/>
    <w:rsid w:val="00E36AF8"/>
    <w:rsid w:val="00E371E2"/>
    <w:rsid w:val="00E40267"/>
    <w:rsid w:val="00E410DB"/>
    <w:rsid w:val="00E41AA4"/>
    <w:rsid w:val="00E41DA8"/>
    <w:rsid w:val="00E42325"/>
    <w:rsid w:val="00E42A46"/>
    <w:rsid w:val="00E42EFA"/>
    <w:rsid w:val="00E43C9E"/>
    <w:rsid w:val="00E45B11"/>
    <w:rsid w:val="00E461AC"/>
    <w:rsid w:val="00E46FFA"/>
    <w:rsid w:val="00E5048A"/>
    <w:rsid w:val="00E50871"/>
    <w:rsid w:val="00E5088D"/>
    <w:rsid w:val="00E50BD1"/>
    <w:rsid w:val="00E50D1E"/>
    <w:rsid w:val="00E52FAA"/>
    <w:rsid w:val="00E53739"/>
    <w:rsid w:val="00E539D3"/>
    <w:rsid w:val="00E546C7"/>
    <w:rsid w:val="00E547C7"/>
    <w:rsid w:val="00E551F3"/>
    <w:rsid w:val="00E55D78"/>
    <w:rsid w:val="00E56470"/>
    <w:rsid w:val="00E575E1"/>
    <w:rsid w:val="00E57821"/>
    <w:rsid w:val="00E579CD"/>
    <w:rsid w:val="00E60285"/>
    <w:rsid w:val="00E60D83"/>
    <w:rsid w:val="00E60F27"/>
    <w:rsid w:val="00E6105A"/>
    <w:rsid w:val="00E61C16"/>
    <w:rsid w:val="00E62BC5"/>
    <w:rsid w:val="00E62EA1"/>
    <w:rsid w:val="00E62FFF"/>
    <w:rsid w:val="00E632A6"/>
    <w:rsid w:val="00E63874"/>
    <w:rsid w:val="00E646E9"/>
    <w:rsid w:val="00E6503C"/>
    <w:rsid w:val="00E656FD"/>
    <w:rsid w:val="00E65EEC"/>
    <w:rsid w:val="00E66B8B"/>
    <w:rsid w:val="00E66F8F"/>
    <w:rsid w:val="00E672A4"/>
    <w:rsid w:val="00E67DC3"/>
    <w:rsid w:val="00E708CE"/>
    <w:rsid w:val="00E70909"/>
    <w:rsid w:val="00E709A5"/>
    <w:rsid w:val="00E70CC8"/>
    <w:rsid w:val="00E71375"/>
    <w:rsid w:val="00E719E5"/>
    <w:rsid w:val="00E71E0C"/>
    <w:rsid w:val="00E71E9B"/>
    <w:rsid w:val="00E72279"/>
    <w:rsid w:val="00E72861"/>
    <w:rsid w:val="00E72971"/>
    <w:rsid w:val="00E72CCA"/>
    <w:rsid w:val="00E743E4"/>
    <w:rsid w:val="00E74C43"/>
    <w:rsid w:val="00E74F2C"/>
    <w:rsid w:val="00E758F2"/>
    <w:rsid w:val="00E7593D"/>
    <w:rsid w:val="00E7624C"/>
    <w:rsid w:val="00E762AC"/>
    <w:rsid w:val="00E76707"/>
    <w:rsid w:val="00E774AC"/>
    <w:rsid w:val="00E809EB"/>
    <w:rsid w:val="00E80F17"/>
    <w:rsid w:val="00E81550"/>
    <w:rsid w:val="00E81BC3"/>
    <w:rsid w:val="00E82325"/>
    <w:rsid w:val="00E847C4"/>
    <w:rsid w:val="00E85952"/>
    <w:rsid w:val="00E860F7"/>
    <w:rsid w:val="00E864A6"/>
    <w:rsid w:val="00E868BD"/>
    <w:rsid w:val="00E90545"/>
    <w:rsid w:val="00E905A0"/>
    <w:rsid w:val="00E905BD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2F0"/>
    <w:rsid w:val="00E95342"/>
    <w:rsid w:val="00E95DE9"/>
    <w:rsid w:val="00E95FE0"/>
    <w:rsid w:val="00E9628D"/>
    <w:rsid w:val="00E962CE"/>
    <w:rsid w:val="00E9671C"/>
    <w:rsid w:val="00E97AC8"/>
    <w:rsid w:val="00E97D9B"/>
    <w:rsid w:val="00EA0145"/>
    <w:rsid w:val="00EA06D6"/>
    <w:rsid w:val="00EA0C86"/>
    <w:rsid w:val="00EA0E68"/>
    <w:rsid w:val="00EA13B6"/>
    <w:rsid w:val="00EA1B0F"/>
    <w:rsid w:val="00EA22C5"/>
    <w:rsid w:val="00EA2795"/>
    <w:rsid w:val="00EA36E5"/>
    <w:rsid w:val="00EA38BA"/>
    <w:rsid w:val="00EA3E56"/>
    <w:rsid w:val="00EA4648"/>
    <w:rsid w:val="00EA4B4D"/>
    <w:rsid w:val="00EA4C78"/>
    <w:rsid w:val="00EA4F40"/>
    <w:rsid w:val="00EA57B4"/>
    <w:rsid w:val="00EA5DAE"/>
    <w:rsid w:val="00EA6522"/>
    <w:rsid w:val="00EA7B26"/>
    <w:rsid w:val="00EB0141"/>
    <w:rsid w:val="00EB08BA"/>
    <w:rsid w:val="00EB0D57"/>
    <w:rsid w:val="00EB2737"/>
    <w:rsid w:val="00EB2806"/>
    <w:rsid w:val="00EB32ED"/>
    <w:rsid w:val="00EB42D2"/>
    <w:rsid w:val="00EB4AB3"/>
    <w:rsid w:val="00EB4E30"/>
    <w:rsid w:val="00EB56AE"/>
    <w:rsid w:val="00EB760C"/>
    <w:rsid w:val="00EB7650"/>
    <w:rsid w:val="00EB7C42"/>
    <w:rsid w:val="00EC039D"/>
    <w:rsid w:val="00EC1A4E"/>
    <w:rsid w:val="00EC21A8"/>
    <w:rsid w:val="00EC279B"/>
    <w:rsid w:val="00EC2B6E"/>
    <w:rsid w:val="00EC2ED4"/>
    <w:rsid w:val="00EC2ED6"/>
    <w:rsid w:val="00EC4640"/>
    <w:rsid w:val="00EC48E8"/>
    <w:rsid w:val="00EC4D34"/>
    <w:rsid w:val="00EC546B"/>
    <w:rsid w:val="00EC5618"/>
    <w:rsid w:val="00EC70C2"/>
    <w:rsid w:val="00EC7180"/>
    <w:rsid w:val="00EC72CC"/>
    <w:rsid w:val="00EC7C02"/>
    <w:rsid w:val="00ED033F"/>
    <w:rsid w:val="00ED05ED"/>
    <w:rsid w:val="00ED0AD5"/>
    <w:rsid w:val="00ED1674"/>
    <w:rsid w:val="00ED1FEB"/>
    <w:rsid w:val="00ED37C3"/>
    <w:rsid w:val="00ED3FDC"/>
    <w:rsid w:val="00ED4256"/>
    <w:rsid w:val="00ED5FD5"/>
    <w:rsid w:val="00ED6553"/>
    <w:rsid w:val="00ED6576"/>
    <w:rsid w:val="00ED6A84"/>
    <w:rsid w:val="00ED6E93"/>
    <w:rsid w:val="00ED718F"/>
    <w:rsid w:val="00ED76F1"/>
    <w:rsid w:val="00EE02D5"/>
    <w:rsid w:val="00EE039D"/>
    <w:rsid w:val="00EE0AC7"/>
    <w:rsid w:val="00EE0E41"/>
    <w:rsid w:val="00EE1235"/>
    <w:rsid w:val="00EE1C16"/>
    <w:rsid w:val="00EE28DE"/>
    <w:rsid w:val="00EE2CE9"/>
    <w:rsid w:val="00EE376F"/>
    <w:rsid w:val="00EE3C8E"/>
    <w:rsid w:val="00EE42C5"/>
    <w:rsid w:val="00EE4316"/>
    <w:rsid w:val="00EE4552"/>
    <w:rsid w:val="00EE4EAD"/>
    <w:rsid w:val="00EE5BC9"/>
    <w:rsid w:val="00EE5E0D"/>
    <w:rsid w:val="00EE72D0"/>
    <w:rsid w:val="00EF0348"/>
    <w:rsid w:val="00EF061B"/>
    <w:rsid w:val="00EF073A"/>
    <w:rsid w:val="00EF0C58"/>
    <w:rsid w:val="00EF12E6"/>
    <w:rsid w:val="00EF1B5C"/>
    <w:rsid w:val="00EF2AC3"/>
    <w:rsid w:val="00EF3397"/>
    <w:rsid w:val="00EF3782"/>
    <w:rsid w:val="00EF4901"/>
    <w:rsid w:val="00EF5027"/>
    <w:rsid w:val="00EF5115"/>
    <w:rsid w:val="00EF55F6"/>
    <w:rsid w:val="00EF5AFE"/>
    <w:rsid w:val="00EF5EED"/>
    <w:rsid w:val="00EF617F"/>
    <w:rsid w:val="00EF667F"/>
    <w:rsid w:val="00EF723B"/>
    <w:rsid w:val="00F00136"/>
    <w:rsid w:val="00F00EC1"/>
    <w:rsid w:val="00F016B4"/>
    <w:rsid w:val="00F01E03"/>
    <w:rsid w:val="00F0208F"/>
    <w:rsid w:val="00F02B16"/>
    <w:rsid w:val="00F03BF7"/>
    <w:rsid w:val="00F045FB"/>
    <w:rsid w:val="00F04EFD"/>
    <w:rsid w:val="00F05353"/>
    <w:rsid w:val="00F05930"/>
    <w:rsid w:val="00F05EA4"/>
    <w:rsid w:val="00F065C4"/>
    <w:rsid w:val="00F066C3"/>
    <w:rsid w:val="00F06905"/>
    <w:rsid w:val="00F07F4A"/>
    <w:rsid w:val="00F10465"/>
    <w:rsid w:val="00F11380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0D26"/>
    <w:rsid w:val="00F217E1"/>
    <w:rsid w:val="00F21A41"/>
    <w:rsid w:val="00F22096"/>
    <w:rsid w:val="00F2217A"/>
    <w:rsid w:val="00F2348A"/>
    <w:rsid w:val="00F23704"/>
    <w:rsid w:val="00F23E51"/>
    <w:rsid w:val="00F24A03"/>
    <w:rsid w:val="00F24BBF"/>
    <w:rsid w:val="00F25FDD"/>
    <w:rsid w:val="00F2608C"/>
    <w:rsid w:val="00F26B0B"/>
    <w:rsid w:val="00F26BC8"/>
    <w:rsid w:val="00F273A2"/>
    <w:rsid w:val="00F27DAF"/>
    <w:rsid w:val="00F27DBC"/>
    <w:rsid w:val="00F307AC"/>
    <w:rsid w:val="00F310B4"/>
    <w:rsid w:val="00F3230F"/>
    <w:rsid w:val="00F3348A"/>
    <w:rsid w:val="00F335D4"/>
    <w:rsid w:val="00F34073"/>
    <w:rsid w:val="00F3456C"/>
    <w:rsid w:val="00F34F97"/>
    <w:rsid w:val="00F35324"/>
    <w:rsid w:val="00F35B32"/>
    <w:rsid w:val="00F3609C"/>
    <w:rsid w:val="00F36456"/>
    <w:rsid w:val="00F369B8"/>
    <w:rsid w:val="00F369BB"/>
    <w:rsid w:val="00F36C46"/>
    <w:rsid w:val="00F36D0E"/>
    <w:rsid w:val="00F3756A"/>
    <w:rsid w:val="00F37939"/>
    <w:rsid w:val="00F37FB1"/>
    <w:rsid w:val="00F403DB"/>
    <w:rsid w:val="00F40533"/>
    <w:rsid w:val="00F419FA"/>
    <w:rsid w:val="00F41D07"/>
    <w:rsid w:val="00F42DBA"/>
    <w:rsid w:val="00F42F27"/>
    <w:rsid w:val="00F43445"/>
    <w:rsid w:val="00F4530D"/>
    <w:rsid w:val="00F466DD"/>
    <w:rsid w:val="00F47C58"/>
    <w:rsid w:val="00F5005E"/>
    <w:rsid w:val="00F50125"/>
    <w:rsid w:val="00F512E7"/>
    <w:rsid w:val="00F51A19"/>
    <w:rsid w:val="00F52523"/>
    <w:rsid w:val="00F5339D"/>
    <w:rsid w:val="00F5400C"/>
    <w:rsid w:val="00F5499A"/>
    <w:rsid w:val="00F54DA3"/>
    <w:rsid w:val="00F5512E"/>
    <w:rsid w:val="00F5664B"/>
    <w:rsid w:val="00F5753B"/>
    <w:rsid w:val="00F60158"/>
    <w:rsid w:val="00F61942"/>
    <w:rsid w:val="00F636AC"/>
    <w:rsid w:val="00F63F7B"/>
    <w:rsid w:val="00F63FB8"/>
    <w:rsid w:val="00F653F6"/>
    <w:rsid w:val="00F66031"/>
    <w:rsid w:val="00F663C2"/>
    <w:rsid w:val="00F6721E"/>
    <w:rsid w:val="00F7061A"/>
    <w:rsid w:val="00F70B9F"/>
    <w:rsid w:val="00F71D96"/>
    <w:rsid w:val="00F7292C"/>
    <w:rsid w:val="00F729A8"/>
    <w:rsid w:val="00F72B13"/>
    <w:rsid w:val="00F7319C"/>
    <w:rsid w:val="00F73910"/>
    <w:rsid w:val="00F73A9B"/>
    <w:rsid w:val="00F73AA7"/>
    <w:rsid w:val="00F74232"/>
    <w:rsid w:val="00F75B91"/>
    <w:rsid w:val="00F75DBE"/>
    <w:rsid w:val="00F7600E"/>
    <w:rsid w:val="00F76029"/>
    <w:rsid w:val="00F76D27"/>
    <w:rsid w:val="00F76F13"/>
    <w:rsid w:val="00F772D6"/>
    <w:rsid w:val="00F77E73"/>
    <w:rsid w:val="00F804F8"/>
    <w:rsid w:val="00F8056A"/>
    <w:rsid w:val="00F81359"/>
    <w:rsid w:val="00F8178D"/>
    <w:rsid w:val="00F81D23"/>
    <w:rsid w:val="00F82FF9"/>
    <w:rsid w:val="00F83464"/>
    <w:rsid w:val="00F83A2A"/>
    <w:rsid w:val="00F83A76"/>
    <w:rsid w:val="00F83B70"/>
    <w:rsid w:val="00F854E6"/>
    <w:rsid w:val="00F855F2"/>
    <w:rsid w:val="00F856D9"/>
    <w:rsid w:val="00F86022"/>
    <w:rsid w:val="00F86389"/>
    <w:rsid w:val="00F863E6"/>
    <w:rsid w:val="00F868A0"/>
    <w:rsid w:val="00F86B7B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4D32"/>
    <w:rsid w:val="00F95455"/>
    <w:rsid w:val="00F961D7"/>
    <w:rsid w:val="00F96E78"/>
    <w:rsid w:val="00F975F7"/>
    <w:rsid w:val="00FA03DB"/>
    <w:rsid w:val="00FA049F"/>
    <w:rsid w:val="00FA072E"/>
    <w:rsid w:val="00FA0F7B"/>
    <w:rsid w:val="00FA1037"/>
    <w:rsid w:val="00FA214F"/>
    <w:rsid w:val="00FA35CA"/>
    <w:rsid w:val="00FA5F2B"/>
    <w:rsid w:val="00FA66B6"/>
    <w:rsid w:val="00FA70F0"/>
    <w:rsid w:val="00FA750A"/>
    <w:rsid w:val="00FB015A"/>
    <w:rsid w:val="00FB01E3"/>
    <w:rsid w:val="00FB020E"/>
    <w:rsid w:val="00FB08F8"/>
    <w:rsid w:val="00FB1101"/>
    <w:rsid w:val="00FB1DE2"/>
    <w:rsid w:val="00FB221C"/>
    <w:rsid w:val="00FB23D0"/>
    <w:rsid w:val="00FB3279"/>
    <w:rsid w:val="00FB4420"/>
    <w:rsid w:val="00FB4765"/>
    <w:rsid w:val="00FB4A14"/>
    <w:rsid w:val="00FB4B36"/>
    <w:rsid w:val="00FB53FD"/>
    <w:rsid w:val="00FB6789"/>
    <w:rsid w:val="00FB72F7"/>
    <w:rsid w:val="00FB7DF1"/>
    <w:rsid w:val="00FC0189"/>
    <w:rsid w:val="00FC0461"/>
    <w:rsid w:val="00FC0B42"/>
    <w:rsid w:val="00FC1155"/>
    <w:rsid w:val="00FC158B"/>
    <w:rsid w:val="00FC1664"/>
    <w:rsid w:val="00FC1E3A"/>
    <w:rsid w:val="00FC24E3"/>
    <w:rsid w:val="00FC26E1"/>
    <w:rsid w:val="00FC2BA2"/>
    <w:rsid w:val="00FC2BBA"/>
    <w:rsid w:val="00FC2C08"/>
    <w:rsid w:val="00FC2DD7"/>
    <w:rsid w:val="00FC37E0"/>
    <w:rsid w:val="00FC3AB7"/>
    <w:rsid w:val="00FC418C"/>
    <w:rsid w:val="00FC43F0"/>
    <w:rsid w:val="00FC5B9B"/>
    <w:rsid w:val="00FC6854"/>
    <w:rsid w:val="00FC6A78"/>
    <w:rsid w:val="00FC77A3"/>
    <w:rsid w:val="00FD2090"/>
    <w:rsid w:val="00FD3DA9"/>
    <w:rsid w:val="00FD4343"/>
    <w:rsid w:val="00FD523D"/>
    <w:rsid w:val="00FD52E1"/>
    <w:rsid w:val="00FD53C8"/>
    <w:rsid w:val="00FD56AB"/>
    <w:rsid w:val="00FD57EC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5FE8"/>
    <w:rsid w:val="00FE6B2A"/>
    <w:rsid w:val="00FE78B6"/>
    <w:rsid w:val="00FE79B2"/>
    <w:rsid w:val="00FE7CAF"/>
    <w:rsid w:val="00FE7CE0"/>
    <w:rsid w:val="00FF09BF"/>
    <w:rsid w:val="00FF1191"/>
    <w:rsid w:val="00FF17CB"/>
    <w:rsid w:val="00FF1AB4"/>
    <w:rsid w:val="00FF2179"/>
    <w:rsid w:val="00FF263F"/>
    <w:rsid w:val="00FF2B32"/>
    <w:rsid w:val="00FF3A1F"/>
    <w:rsid w:val="00FF3CBB"/>
    <w:rsid w:val="00FF3DFE"/>
    <w:rsid w:val="00FF47BA"/>
    <w:rsid w:val="00FF62B0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9C63"/>
  <w15:chartTrackingRefBased/>
  <w15:docId w15:val="{709EE84E-4005-41A5-96F5-5DCE98E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1A"/>
  </w:style>
  <w:style w:type="paragraph" w:styleId="Heading1">
    <w:name w:val="heading 1"/>
    <w:basedOn w:val="Normal"/>
    <w:next w:val="Normal"/>
    <w:link w:val="Heading1Char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FE7CE0"/>
  </w:style>
  <w:style w:type="character" w:customStyle="1" w:styleId="Heading1Char">
    <w:name w:val="Heading 1 Char"/>
    <w:basedOn w:val="DefaultParagraphFont"/>
    <w:link w:val="Heading1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FE7CE0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FE7CE0"/>
  </w:style>
  <w:style w:type="character" w:customStyle="1" w:styleId="Hyperlink1">
    <w:name w:val="Hyperlink1"/>
    <w:basedOn w:val="DefaultParagraphFont"/>
    <w:uiPriority w:val="99"/>
    <w:unhideWhenUsed/>
    <w:rsid w:val="00FE7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FootnoteText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aliases w:val="Fußnotentext arial Char,Podrozdział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FE7CE0"/>
  </w:style>
  <w:style w:type="paragraph" w:customStyle="1" w:styleId="1">
    <w:name w:val="Точки1"/>
    <w:basedOn w:val="Normal"/>
    <w:next w:val="Normal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Normal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E7CE0"/>
  </w:style>
  <w:style w:type="paragraph" w:customStyle="1" w:styleId="TOC11">
    <w:name w:val="TOC 11"/>
    <w:basedOn w:val="Normal"/>
    <w:next w:val="Normal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Strong">
    <w:name w:val="Strong"/>
    <w:basedOn w:val="DefaultParagraphFont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DefaultParagraphFont"/>
    <w:rsid w:val="00FE7CE0"/>
  </w:style>
  <w:style w:type="character" w:customStyle="1" w:styleId="10">
    <w:name w:val="Шрифт на абзаца по подразбиране1"/>
    <w:rsid w:val="00FE7CE0"/>
  </w:style>
  <w:style w:type="character" w:customStyle="1" w:styleId="Heading1Char1">
    <w:name w:val="Heading 1 Char1"/>
    <w:basedOn w:val="DefaultParagraphFont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FE7CE0"/>
  </w:style>
  <w:style w:type="paragraph" w:styleId="Footer">
    <w:name w:val="footer"/>
    <w:basedOn w:val="Normal"/>
    <w:link w:val="FooterChar1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E7CE0"/>
  </w:style>
  <w:style w:type="character" w:styleId="Hyperlink">
    <w:name w:val="Hyperlink"/>
    <w:basedOn w:val="DefaultParagraphFont"/>
    <w:uiPriority w:val="99"/>
    <w:semiHidden/>
    <w:unhideWhenUsed/>
    <w:rsid w:val="00FE7C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E0"/>
    <w:pPr>
      <w:ind w:left="720"/>
      <w:contextualSpacing/>
    </w:pPr>
  </w:style>
  <w:style w:type="table" w:styleId="TableGrid">
    <w:name w:val="Table Grid"/>
    <w:basedOn w:val="TableNormal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E7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E7CE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DefaultParagraphFont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evel1">
    <w:name w:val="Bullet Level 1"/>
    <w:basedOn w:val="Normal"/>
    <w:qFormat/>
    <w:rsid w:val="00725D11"/>
    <w:pPr>
      <w:numPr>
        <w:numId w:val="47"/>
      </w:numPr>
      <w:spacing w:after="180" w:line="240" w:lineRule="auto"/>
      <w:jc w:val="both"/>
    </w:pPr>
    <w:rPr>
      <w:rFonts w:ascii="Times New Roman" w:eastAsia="Times New Roman" w:hAnsi="Times New Roman" w:cs="Times New Roman"/>
      <w:iCs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B2BA-84B2-4CF0-8FCC-1C14CB37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13</Pages>
  <Words>3674</Words>
  <Characters>20947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24572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dc:description/>
  <cp:lastModifiedBy>Ralitsa Vasileva</cp:lastModifiedBy>
  <cp:revision>1121</cp:revision>
  <dcterms:created xsi:type="dcterms:W3CDTF">2021-04-05T12:22:00Z</dcterms:created>
  <dcterms:modified xsi:type="dcterms:W3CDTF">2023-07-19T09:02:00Z</dcterms:modified>
</cp:coreProperties>
</file>